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24" w:rsidRDefault="00F46424" w:rsidP="00F46424">
      <w:pPr>
        <w:ind w:left="-360" w:right="-360"/>
        <w:jc w:val="center"/>
        <w:rPr>
          <w:b/>
          <w:caps/>
        </w:rPr>
      </w:pPr>
    </w:p>
    <w:p w:rsidR="00DE4116" w:rsidRDefault="00DE4116" w:rsidP="00F46424">
      <w:pPr>
        <w:ind w:left="-360" w:right="-360"/>
        <w:jc w:val="center"/>
        <w:rPr>
          <w:b/>
          <w:caps/>
        </w:rPr>
      </w:pPr>
      <w:r>
        <w:rPr>
          <w:b/>
          <w:caps/>
        </w:rPr>
        <w:t>example 5: fellow</w:t>
      </w:r>
    </w:p>
    <w:p w:rsidR="00DE4116" w:rsidRDefault="00DE4116" w:rsidP="00F46424">
      <w:pPr>
        <w:jc w:val="center"/>
        <w:rPr>
          <w:b/>
          <w:caps/>
        </w:rPr>
      </w:pPr>
      <w:r w:rsidRPr="00C61A3D">
        <w:rPr>
          <w:b/>
        </w:rPr>
        <w:t>INNOVATIVE CURRICULUM DESIGN AND/OR ASSESSMENT WORKSHEET</w:t>
      </w:r>
    </w:p>
    <w:p w:rsidR="00DE4116" w:rsidRPr="00C61A3D" w:rsidRDefault="00DE4116" w:rsidP="00DE4116">
      <w:r w:rsidRPr="00C61A3D">
        <w:t xml:space="preserve"> 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9488"/>
      </w:tblGrid>
      <w:tr w:rsidR="00DE4116" w:rsidRPr="00C61A3D" w:rsidTr="007912C1">
        <w:tc>
          <w:tcPr>
            <w:tcW w:w="2438" w:type="dxa"/>
          </w:tcPr>
          <w:p w:rsidR="00DE4116" w:rsidRPr="0088540C" w:rsidRDefault="00DE4116" w:rsidP="00DE4116">
            <w:pPr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</w:rPr>
              <w:t>Brief description of curriculum</w:t>
            </w:r>
            <w:r w:rsidR="008574EA">
              <w:rPr>
                <w:b/>
                <w:sz w:val="22"/>
                <w:szCs w:val="22"/>
              </w:rPr>
              <w:t xml:space="preserve"> or assessment product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ind w:left="360"/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  <w:lang w:val="en-US"/>
              </w:rPr>
              <w:t>Web Based Teaching Modules for Pathology Residents:</w:t>
            </w:r>
            <w:r w:rsidRPr="0088540C">
              <w:rPr>
                <w:sz w:val="22"/>
                <w:szCs w:val="22"/>
                <w:lang w:val="en-US"/>
              </w:rPr>
              <w:t xml:space="preserve"> </w:t>
            </w:r>
            <w:r w:rsidRPr="0088540C">
              <w:rPr>
                <w:sz w:val="22"/>
                <w:szCs w:val="22"/>
              </w:rPr>
              <w:t xml:space="preserve">Three interactive web-based </w:t>
            </w:r>
            <w:r w:rsidRPr="0088540C">
              <w:rPr>
                <w:sz w:val="22"/>
                <w:szCs w:val="22"/>
                <w:lang w:val="en-US"/>
              </w:rPr>
              <w:t xml:space="preserve">pathology </w:t>
            </w:r>
            <w:r w:rsidRPr="0088540C">
              <w:rPr>
                <w:sz w:val="22"/>
                <w:szCs w:val="22"/>
              </w:rPr>
              <w:t xml:space="preserve">modules </w:t>
            </w:r>
            <w:r w:rsidRPr="0088540C">
              <w:rPr>
                <w:sz w:val="22"/>
                <w:szCs w:val="22"/>
                <w:lang w:val="en-US"/>
              </w:rPr>
              <w:t xml:space="preserve">that we </w:t>
            </w:r>
            <w:r w:rsidRPr="0088540C">
              <w:rPr>
                <w:sz w:val="22"/>
                <w:szCs w:val="22"/>
              </w:rPr>
              <w:t xml:space="preserve">developed, piloted and disseminated </w:t>
            </w:r>
            <w:r w:rsidRPr="0088540C">
              <w:rPr>
                <w:sz w:val="22"/>
                <w:szCs w:val="22"/>
                <w:lang w:val="en-US"/>
              </w:rPr>
              <w:t>at MSSM</w:t>
            </w:r>
          </w:p>
        </w:tc>
      </w:tr>
      <w:tr w:rsidR="008574EA" w:rsidRPr="00C61A3D" w:rsidTr="007912C1">
        <w:tc>
          <w:tcPr>
            <w:tcW w:w="2438" w:type="dxa"/>
          </w:tcPr>
          <w:p w:rsidR="008574EA" w:rsidRPr="0088540C" w:rsidRDefault="008574EA" w:rsidP="00DE41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Co-developer(s)</w:t>
            </w:r>
          </w:p>
        </w:tc>
        <w:tc>
          <w:tcPr>
            <w:tcW w:w="6927" w:type="dxa"/>
          </w:tcPr>
          <w:p w:rsidR="008574EA" w:rsidRPr="0088540C" w:rsidRDefault="00FE1CE8" w:rsidP="00DE4116">
            <w:pPr>
              <w:pStyle w:val="ListParagraph"/>
              <w:ind w:left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 collaborated with Drs. X</w:t>
            </w:r>
            <w:bookmarkStart w:id="0" w:name="_GoBack"/>
            <w:bookmarkEnd w:id="0"/>
          </w:p>
        </w:tc>
      </w:tr>
      <w:tr w:rsidR="00DE4116" w:rsidRPr="00C61A3D" w:rsidTr="007912C1">
        <w:tc>
          <w:tcPr>
            <w:tcW w:w="2438" w:type="dxa"/>
          </w:tcPr>
          <w:p w:rsidR="00DE4116" w:rsidRPr="0088540C" w:rsidRDefault="00DE4116" w:rsidP="00DE4116">
            <w:pPr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</w:rPr>
              <w:t>Your role in development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ind w:left="360"/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C</w:t>
            </w:r>
            <w:r w:rsidRPr="0088540C">
              <w:rPr>
                <w:sz w:val="22"/>
                <w:szCs w:val="22"/>
              </w:rPr>
              <w:t xml:space="preserve">ontent </w:t>
            </w:r>
            <w:r w:rsidRPr="0088540C">
              <w:rPr>
                <w:sz w:val="22"/>
                <w:szCs w:val="22"/>
                <w:lang w:val="en-US"/>
              </w:rPr>
              <w:t>C</w:t>
            </w:r>
            <w:r w:rsidRPr="0088540C">
              <w:rPr>
                <w:sz w:val="22"/>
                <w:szCs w:val="22"/>
              </w:rPr>
              <w:t xml:space="preserve">o-developer with other </w:t>
            </w:r>
            <w:r w:rsidRPr="0088540C">
              <w:rPr>
                <w:sz w:val="22"/>
                <w:szCs w:val="22"/>
                <w:lang w:val="en-US"/>
              </w:rPr>
              <w:t>faculty</w:t>
            </w:r>
            <w:r w:rsidRPr="0088540C">
              <w:rPr>
                <w:sz w:val="22"/>
                <w:szCs w:val="22"/>
              </w:rPr>
              <w:t xml:space="preserve"> members in </w:t>
            </w:r>
            <w:r w:rsidRPr="0088540C">
              <w:rPr>
                <w:sz w:val="22"/>
                <w:szCs w:val="22"/>
                <w:lang w:val="en-US"/>
              </w:rPr>
              <w:t>pathology</w:t>
            </w:r>
            <w:r w:rsidRPr="0088540C">
              <w:rPr>
                <w:sz w:val="22"/>
                <w:szCs w:val="22"/>
              </w:rPr>
              <w:t xml:space="preserve"> </w:t>
            </w:r>
          </w:p>
        </w:tc>
      </w:tr>
      <w:tr w:rsidR="00DE4116" w:rsidRPr="00C61A3D" w:rsidTr="007912C1">
        <w:tc>
          <w:tcPr>
            <w:tcW w:w="2438" w:type="dxa"/>
          </w:tcPr>
          <w:p w:rsidR="00DE4116" w:rsidRPr="0088540C" w:rsidRDefault="00DE4116" w:rsidP="00DE4116">
            <w:pPr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</w:rPr>
              <w:t>Intended Audience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ind w:left="360"/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Pathology residents</w:t>
            </w:r>
            <w:r w:rsidRPr="0088540C">
              <w:rPr>
                <w:sz w:val="22"/>
                <w:szCs w:val="22"/>
              </w:rPr>
              <w:t xml:space="preserve"> </w:t>
            </w:r>
          </w:p>
        </w:tc>
      </w:tr>
      <w:tr w:rsidR="00DE4116" w:rsidRPr="00C61A3D" w:rsidTr="007912C1">
        <w:tc>
          <w:tcPr>
            <w:tcW w:w="2438" w:type="dxa"/>
          </w:tcPr>
          <w:p w:rsidR="00DE4116" w:rsidRPr="0088540C" w:rsidRDefault="00DE4116" w:rsidP="00DE4116">
            <w:pPr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</w:rPr>
              <w:t>Number of Learners Taught</w:t>
            </w:r>
          </w:p>
          <w:p w:rsidR="00DE4116" w:rsidRPr="0088540C" w:rsidRDefault="00DE4116" w:rsidP="00DE4116">
            <w:pPr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</w:rPr>
              <w:t>(Quantity)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</w:rPr>
              <w:t xml:space="preserve">Development of three interactive web-based modules for utilization </w:t>
            </w:r>
            <w:r w:rsidRPr="0088540C">
              <w:rPr>
                <w:sz w:val="22"/>
                <w:szCs w:val="22"/>
                <w:lang w:val="en-US"/>
              </w:rPr>
              <w:t>during residency training as adjunct review material for specialty boards and/or in-service examinations.</w:t>
            </w:r>
          </w:p>
          <w:p w:rsidR="00DE4116" w:rsidRPr="0088540C" w:rsidRDefault="00DE4116" w:rsidP="00DE411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Created for all 30 pathology residents but primarily for senior residents</w:t>
            </w:r>
          </w:p>
        </w:tc>
      </w:tr>
      <w:tr w:rsidR="00DE4116" w:rsidRPr="00C61A3D" w:rsidTr="007912C1">
        <w:tc>
          <w:tcPr>
            <w:tcW w:w="2438" w:type="dxa"/>
          </w:tcPr>
          <w:p w:rsidR="00DE4116" w:rsidRPr="0088540C" w:rsidRDefault="008574EA" w:rsidP="00DE41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 Years this has been used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</w:rPr>
              <w:t xml:space="preserve">Developed </w:t>
            </w:r>
            <w:r w:rsidRPr="0088540C">
              <w:rPr>
                <w:sz w:val="22"/>
                <w:szCs w:val="22"/>
                <w:lang w:val="en-US"/>
              </w:rPr>
              <w:t xml:space="preserve"> 3 years ago (Year 1),</w:t>
            </w:r>
            <w:r w:rsidRPr="0088540C">
              <w:rPr>
                <w:sz w:val="22"/>
                <w:szCs w:val="22"/>
              </w:rPr>
              <w:t xml:space="preserve"> pilot testing </w:t>
            </w:r>
            <w:r w:rsidRPr="0088540C">
              <w:rPr>
                <w:sz w:val="22"/>
                <w:szCs w:val="22"/>
                <w:lang w:val="en-US"/>
              </w:rPr>
              <w:t>Year 2</w:t>
            </w:r>
            <w:r w:rsidRPr="0088540C">
              <w:rPr>
                <w:sz w:val="22"/>
                <w:szCs w:val="22"/>
              </w:rPr>
              <w:t xml:space="preserve">, final modules </w:t>
            </w:r>
            <w:r w:rsidRPr="0088540C">
              <w:rPr>
                <w:sz w:val="22"/>
                <w:szCs w:val="22"/>
                <w:lang w:val="en-US"/>
              </w:rPr>
              <w:t>developed in Year 3</w:t>
            </w:r>
            <w:r w:rsidRPr="0088540C">
              <w:rPr>
                <w:sz w:val="22"/>
                <w:szCs w:val="22"/>
              </w:rPr>
              <w:t xml:space="preserve"> </w:t>
            </w:r>
          </w:p>
        </w:tc>
      </w:tr>
      <w:tr w:rsidR="00DE4116" w:rsidRPr="00C61A3D" w:rsidTr="007912C1">
        <w:tc>
          <w:tcPr>
            <w:tcW w:w="2438" w:type="dxa"/>
          </w:tcPr>
          <w:p w:rsidR="00DE4116" w:rsidRPr="0088540C" w:rsidRDefault="008574EA" w:rsidP="00DE41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Goals/Objectives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T</w:t>
            </w:r>
            <w:r w:rsidRPr="0088540C">
              <w:rPr>
                <w:sz w:val="22"/>
                <w:szCs w:val="22"/>
              </w:rPr>
              <w:t xml:space="preserve">o develop a series of interactive cases in three </w:t>
            </w:r>
            <w:r w:rsidRPr="0088540C">
              <w:rPr>
                <w:sz w:val="22"/>
                <w:szCs w:val="22"/>
                <w:lang w:val="en-US"/>
              </w:rPr>
              <w:t xml:space="preserve">gynecologic pathology </w:t>
            </w:r>
            <w:r w:rsidRPr="0088540C">
              <w:rPr>
                <w:sz w:val="22"/>
                <w:szCs w:val="22"/>
              </w:rPr>
              <w:t xml:space="preserve">areas </w:t>
            </w:r>
            <w:r w:rsidRPr="0088540C">
              <w:rPr>
                <w:sz w:val="22"/>
                <w:szCs w:val="22"/>
                <w:lang w:val="en-US"/>
              </w:rPr>
              <w:t xml:space="preserve">– breast, ovarian and uterine – and </w:t>
            </w:r>
            <w:r w:rsidRPr="0088540C">
              <w:rPr>
                <w:sz w:val="22"/>
                <w:szCs w:val="22"/>
              </w:rPr>
              <w:t>deliver them using a web platform thus allowing for easy access.</w:t>
            </w:r>
          </w:p>
          <w:p w:rsidR="00DE4116" w:rsidRPr="0088540C" w:rsidRDefault="00DE4116" w:rsidP="00DE411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 xml:space="preserve">To </w:t>
            </w:r>
            <w:r w:rsidRPr="0088540C">
              <w:rPr>
                <w:sz w:val="22"/>
                <w:szCs w:val="22"/>
              </w:rPr>
              <w:t xml:space="preserve">provide domains within these content areas that were relevant and specific to the </w:t>
            </w:r>
            <w:r w:rsidRPr="0088540C">
              <w:rPr>
                <w:sz w:val="22"/>
                <w:szCs w:val="22"/>
                <w:lang w:val="en-US"/>
              </w:rPr>
              <w:t xml:space="preserve">desired </w:t>
            </w:r>
            <w:r w:rsidRPr="0088540C">
              <w:rPr>
                <w:sz w:val="22"/>
                <w:szCs w:val="22"/>
              </w:rPr>
              <w:t>population</w:t>
            </w:r>
            <w:r w:rsidRPr="0088540C">
              <w:rPr>
                <w:sz w:val="22"/>
                <w:szCs w:val="22"/>
                <w:lang w:val="en-US"/>
              </w:rPr>
              <w:t>.</w:t>
            </w:r>
            <w:r w:rsidRPr="0088540C">
              <w:rPr>
                <w:sz w:val="22"/>
                <w:szCs w:val="22"/>
              </w:rPr>
              <w:t xml:space="preserve"> </w:t>
            </w:r>
          </w:p>
          <w:p w:rsidR="00DE4116" w:rsidRPr="0088540C" w:rsidRDefault="00DE4116" w:rsidP="00DE411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To provide a wide range of disease processes and manifestations that reflect the most common pathologic diagnostic presentations of the 3 organ systems.</w:t>
            </w:r>
          </w:p>
        </w:tc>
      </w:tr>
      <w:tr w:rsidR="00DE4116" w:rsidRPr="00C61A3D" w:rsidTr="007912C1">
        <w:tc>
          <w:tcPr>
            <w:tcW w:w="2438" w:type="dxa"/>
          </w:tcPr>
          <w:p w:rsidR="00DE4116" w:rsidRPr="0088540C" w:rsidRDefault="008574EA" w:rsidP="00DE41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Needs Assessment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</w:rPr>
              <w:t xml:space="preserve">The three content areas were selected based on </w:t>
            </w:r>
            <w:r w:rsidRPr="0088540C">
              <w:rPr>
                <w:sz w:val="22"/>
                <w:szCs w:val="22"/>
                <w:lang w:val="en-US"/>
              </w:rPr>
              <w:t xml:space="preserve">in house (focus groups with residents) and external research (discussions with 3 other Pathology residency program directors) showing these were areas where pathology residents have knowledge gaps in specialty examinations. </w:t>
            </w:r>
          </w:p>
        </w:tc>
      </w:tr>
      <w:tr w:rsidR="00DE4116" w:rsidRPr="00C61A3D" w:rsidTr="007912C1">
        <w:tc>
          <w:tcPr>
            <w:tcW w:w="2438" w:type="dxa"/>
          </w:tcPr>
          <w:p w:rsidR="00DE4116" w:rsidRPr="0088540C" w:rsidRDefault="00DE4116" w:rsidP="00DE4116">
            <w:pPr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</w:rPr>
              <w:t>Design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3</w:t>
            </w:r>
            <w:r w:rsidRPr="0088540C">
              <w:rPr>
                <w:sz w:val="22"/>
                <w:szCs w:val="22"/>
              </w:rPr>
              <w:t xml:space="preserve"> interactive</w:t>
            </w:r>
            <w:r w:rsidRPr="0088540C">
              <w:rPr>
                <w:sz w:val="22"/>
                <w:szCs w:val="22"/>
                <w:lang w:val="en-US"/>
              </w:rPr>
              <w:t>,</w:t>
            </w:r>
            <w:r w:rsidRPr="0088540C">
              <w:rPr>
                <w:sz w:val="22"/>
                <w:szCs w:val="22"/>
              </w:rPr>
              <w:t xml:space="preserve"> </w:t>
            </w:r>
            <w:r w:rsidRPr="0088540C">
              <w:rPr>
                <w:sz w:val="22"/>
                <w:szCs w:val="22"/>
                <w:lang w:val="en-US"/>
              </w:rPr>
              <w:t xml:space="preserve">1 </w:t>
            </w:r>
            <w:r w:rsidRPr="0088540C">
              <w:rPr>
                <w:sz w:val="22"/>
                <w:szCs w:val="22"/>
              </w:rPr>
              <w:t>hour-long web-based modules were developed by the team of content expert</w:t>
            </w:r>
            <w:r w:rsidRPr="0088540C">
              <w:rPr>
                <w:sz w:val="22"/>
                <w:szCs w:val="22"/>
                <w:lang w:val="en-US"/>
              </w:rPr>
              <w:t xml:space="preserve"> MDs at MSSM</w:t>
            </w:r>
            <w:r w:rsidRPr="0088540C">
              <w:rPr>
                <w:sz w:val="22"/>
                <w:szCs w:val="22"/>
              </w:rPr>
              <w:t xml:space="preserve">. </w:t>
            </w:r>
            <w:r w:rsidRPr="0088540C">
              <w:rPr>
                <w:sz w:val="22"/>
                <w:szCs w:val="22"/>
                <w:lang w:val="en-US"/>
              </w:rPr>
              <w:t>The content was piloted with a group of faculty pathologists for content accuracy as well as appropriateness for level of learners.</w:t>
            </w:r>
            <w:r w:rsidRPr="0088540C">
              <w:rPr>
                <w:sz w:val="22"/>
                <w:szCs w:val="22"/>
              </w:rPr>
              <w:t xml:space="preserve"> A web-design expert led the conversion to the web interface. </w:t>
            </w:r>
          </w:p>
          <w:p w:rsidR="00DE4116" w:rsidRPr="0088540C" w:rsidRDefault="00DE4116" w:rsidP="00DE411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</w:rPr>
              <w:t xml:space="preserve">Each module included </w:t>
            </w:r>
            <w:r w:rsidRPr="0088540C">
              <w:rPr>
                <w:sz w:val="22"/>
                <w:szCs w:val="22"/>
                <w:lang w:val="en-US"/>
              </w:rPr>
              <w:t xml:space="preserve">content </w:t>
            </w:r>
            <w:r w:rsidRPr="0088540C">
              <w:rPr>
                <w:sz w:val="22"/>
                <w:szCs w:val="22"/>
              </w:rPr>
              <w:t xml:space="preserve">tabs specific to that </w:t>
            </w:r>
            <w:r w:rsidRPr="0088540C">
              <w:rPr>
                <w:sz w:val="22"/>
                <w:szCs w:val="22"/>
                <w:lang w:val="en-US"/>
              </w:rPr>
              <w:t>gynecologic pathology as well as sl</w:t>
            </w:r>
            <w:r>
              <w:rPr>
                <w:sz w:val="22"/>
                <w:szCs w:val="22"/>
                <w:lang w:val="en-US"/>
              </w:rPr>
              <w:t>ides and pictures that describe and show</w:t>
            </w:r>
            <w:r w:rsidRPr="0088540C">
              <w:rPr>
                <w:sz w:val="22"/>
                <w:szCs w:val="22"/>
                <w:lang w:val="en-US"/>
              </w:rPr>
              <w:t xml:space="preserve"> typical pathology as well as variations and links to other resources providing more detailed explanations of these pathologic conditions.</w:t>
            </w:r>
          </w:p>
          <w:p w:rsidR="00DE4116" w:rsidRPr="0088540C" w:rsidRDefault="00DE4116" w:rsidP="00DE411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The modules present</w:t>
            </w:r>
            <w:r>
              <w:rPr>
                <w:sz w:val="22"/>
                <w:szCs w:val="22"/>
                <w:lang w:val="en-US"/>
              </w:rPr>
              <w:t>ed</w:t>
            </w:r>
            <w:r w:rsidRPr="0088540C">
              <w:rPr>
                <w:sz w:val="22"/>
                <w:szCs w:val="22"/>
                <w:lang w:val="en-US"/>
              </w:rPr>
              <w:t xml:space="preserve"> clinical scenarios with biopsies and ask</w:t>
            </w:r>
            <w:r>
              <w:rPr>
                <w:sz w:val="22"/>
                <w:szCs w:val="22"/>
                <w:lang w:val="en-US"/>
              </w:rPr>
              <w:t>ed</w:t>
            </w:r>
            <w:r w:rsidRPr="0088540C">
              <w:rPr>
                <w:sz w:val="22"/>
                <w:szCs w:val="22"/>
                <w:lang w:val="en-US"/>
              </w:rPr>
              <w:t xml:space="preserve"> several questions for each scenario provid</w:t>
            </w:r>
            <w:r>
              <w:rPr>
                <w:sz w:val="22"/>
                <w:szCs w:val="22"/>
                <w:lang w:val="en-US"/>
              </w:rPr>
              <w:t>ing</w:t>
            </w:r>
            <w:r w:rsidRPr="0088540C">
              <w:rPr>
                <w:sz w:val="22"/>
                <w:szCs w:val="22"/>
                <w:lang w:val="en-US"/>
              </w:rPr>
              <w:t xml:space="preserve"> a score</w:t>
            </w:r>
            <w:r>
              <w:rPr>
                <w:sz w:val="22"/>
                <w:szCs w:val="22"/>
                <w:lang w:val="en-US"/>
              </w:rPr>
              <w:t>, critique, and feedback.</w:t>
            </w:r>
            <w:r w:rsidRPr="0088540C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E4116" w:rsidRPr="00C61A3D" w:rsidTr="007912C1">
        <w:tc>
          <w:tcPr>
            <w:tcW w:w="2438" w:type="dxa"/>
          </w:tcPr>
          <w:p w:rsidR="00DE4116" w:rsidRPr="0088540C" w:rsidRDefault="00DE4116" w:rsidP="00DE4116">
            <w:pPr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</w:rPr>
              <w:t>Evaluation</w:t>
            </w:r>
            <w:r w:rsidR="008574EA">
              <w:rPr>
                <w:b/>
                <w:sz w:val="22"/>
                <w:szCs w:val="22"/>
              </w:rPr>
              <w:t xml:space="preserve"> Methods and Findings</w:t>
            </w:r>
          </w:p>
        </w:tc>
        <w:tc>
          <w:tcPr>
            <w:tcW w:w="6927" w:type="dxa"/>
          </w:tcPr>
          <w:p w:rsidR="00DE4116" w:rsidRPr="0088540C" w:rsidRDefault="00DE4116" w:rsidP="00DE4116">
            <w:pPr>
              <w:pStyle w:val="ListParagraph"/>
              <w:ind w:left="360"/>
              <w:rPr>
                <w:b/>
                <w:sz w:val="22"/>
                <w:szCs w:val="22"/>
                <w:lang w:val="en-US"/>
              </w:rPr>
            </w:pPr>
            <w:r w:rsidRPr="0088540C">
              <w:rPr>
                <w:b/>
                <w:sz w:val="22"/>
                <w:szCs w:val="22"/>
                <w:lang w:val="en-US"/>
              </w:rPr>
              <w:t xml:space="preserve">Learner </w:t>
            </w:r>
            <w:r>
              <w:rPr>
                <w:b/>
                <w:sz w:val="22"/>
                <w:szCs w:val="22"/>
                <w:lang w:val="en-US"/>
              </w:rPr>
              <w:t>Assessment</w:t>
            </w:r>
            <w:r w:rsidRPr="0088540C">
              <w:rPr>
                <w:b/>
                <w:sz w:val="22"/>
                <w:szCs w:val="22"/>
                <w:lang w:val="en-US"/>
              </w:rPr>
              <w:t>:</w:t>
            </w:r>
          </w:p>
          <w:p w:rsidR="00DE4116" w:rsidRPr="0088540C" w:rsidRDefault="00DE4116" w:rsidP="00DE411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M</w:t>
            </w:r>
            <w:r w:rsidRPr="0088540C">
              <w:rPr>
                <w:sz w:val="22"/>
                <w:szCs w:val="22"/>
              </w:rPr>
              <w:t xml:space="preserve">ultiple choice case-based questions developed for each module </w:t>
            </w:r>
            <w:r w:rsidRPr="0088540C">
              <w:rPr>
                <w:sz w:val="22"/>
                <w:szCs w:val="22"/>
                <w:lang w:val="en-US"/>
              </w:rPr>
              <w:t>with immediate feedback provided for the learner. The feedback is linked to content in the module as well as other online links found on the web.</w:t>
            </w:r>
          </w:p>
          <w:p w:rsidR="00DE4116" w:rsidRPr="0088540C" w:rsidRDefault="00DE4116" w:rsidP="00DE411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</w:rPr>
              <w:t>Self report of behavior change at baseline, 6 months and 1 year are being assessed using online surveys</w:t>
            </w:r>
          </w:p>
          <w:p w:rsidR="00DE4116" w:rsidRPr="0088540C" w:rsidRDefault="00DE4116" w:rsidP="00DE4116">
            <w:pPr>
              <w:pStyle w:val="ListParagraph"/>
              <w:ind w:left="360"/>
              <w:rPr>
                <w:sz w:val="22"/>
                <w:szCs w:val="22"/>
              </w:rPr>
            </w:pPr>
            <w:r w:rsidRPr="0088540C">
              <w:rPr>
                <w:b/>
                <w:sz w:val="22"/>
                <w:szCs w:val="22"/>
                <w:lang w:val="en-US"/>
              </w:rPr>
              <w:t>Programmatic Evaluation</w:t>
            </w:r>
            <w:r w:rsidRPr="0088540C">
              <w:rPr>
                <w:sz w:val="22"/>
                <w:szCs w:val="22"/>
                <w:lang w:val="en-US"/>
              </w:rPr>
              <w:t>:</w:t>
            </w:r>
            <w:r w:rsidRPr="0088540C">
              <w:rPr>
                <w:sz w:val="22"/>
                <w:szCs w:val="22"/>
              </w:rPr>
              <w:t xml:space="preserve"> </w:t>
            </w:r>
          </w:p>
          <w:p w:rsidR="00DE4116" w:rsidRDefault="00DE4116" w:rsidP="00DE411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8540C">
              <w:rPr>
                <w:sz w:val="22"/>
                <w:szCs w:val="22"/>
                <w:lang w:val="en-US"/>
              </w:rPr>
              <w:t>Resident s</w:t>
            </w:r>
            <w:r w:rsidRPr="0088540C">
              <w:rPr>
                <w:sz w:val="22"/>
                <w:szCs w:val="22"/>
              </w:rPr>
              <w:t xml:space="preserve">atisfaction with the web-based platform and overall educational experience are being assessed immediately following module completion. </w:t>
            </w:r>
          </w:p>
          <w:p w:rsidR="008574EA" w:rsidRDefault="008574EA" w:rsidP="008574EA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93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61"/>
              <w:gridCol w:w="2917"/>
              <w:gridCol w:w="3282"/>
            </w:tblGrid>
            <w:tr w:rsidR="008574EA" w:rsidRPr="00F46424" w:rsidTr="00E134C5">
              <w:tc>
                <w:tcPr>
                  <w:tcW w:w="2340" w:type="dxa"/>
                  <w:shd w:val="clear" w:color="auto" w:fill="D9D9D9"/>
                </w:tcPr>
                <w:p w:rsidR="008574EA" w:rsidRPr="00F46424" w:rsidRDefault="008574EA" w:rsidP="008574EA">
                  <w:pPr>
                    <w:rPr>
                      <w:b/>
                      <w:sz w:val="22"/>
                    </w:rPr>
                  </w:pPr>
                  <w:r w:rsidRPr="00F46424">
                    <w:rPr>
                      <w:b/>
                      <w:sz w:val="22"/>
                    </w:rPr>
                    <w:t>Year</w:t>
                  </w:r>
                </w:p>
              </w:tc>
              <w:tc>
                <w:tcPr>
                  <w:tcW w:w="2160" w:type="dxa"/>
                  <w:shd w:val="clear" w:color="auto" w:fill="D9D9D9"/>
                </w:tcPr>
                <w:p w:rsidR="008574EA" w:rsidRPr="00F46424" w:rsidRDefault="008574EA" w:rsidP="008574EA">
                  <w:pPr>
                    <w:rPr>
                      <w:b/>
                      <w:sz w:val="22"/>
                    </w:rPr>
                  </w:pPr>
                  <w:r w:rsidRPr="00F46424">
                    <w:rPr>
                      <w:b/>
                      <w:sz w:val="22"/>
                    </w:rPr>
                    <w:t>Year 1</w:t>
                  </w:r>
                </w:p>
              </w:tc>
              <w:tc>
                <w:tcPr>
                  <w:tcW w:w="2430" w:type="dxa"/>
                  <w:shd w:val="clear" w:color="auto" w:fill="D9D9D9"/>
                </w:tcPr>
                <w:p w:rsidR="008574EA" w:rsidRPr="00F46424" w:rsidRDefault="008574EA" w:rsidP="008574EA">
                  <w:pPr>
                    <w:rPr>
                      <w:b/>
                      <w:sz w:val="22"/>
                    </w:rPr>
                  </w:pPr>
                  <w:r w:rsidRPr="00F46424">
                    <w:rPr>
                      <w:b/>
                      <w:sz w:val="22"/>
                    </w:rPr>
                    <w:t>Year 2</w:t>
                  </w:r>
                </w:p>
              </w:tc>
            </w:tr>
            <w:tr w:rsidR="008574EA" w:rsidRPr="00F46424" w:rsidTr="00E134C5">
              <w:tc>
                <w:tcPr>
                  <w:tcW w:w="2340" w:type="dxa"/>
                  <w:shd w:val="clear" w:color="auto" w:fill="auto"/>
                  <w:vAlign w:val="center"/>
                </w:tcPr>
                <w:p w:rsidR="008574EA" w:rsidRPr="00F46424" w:rsidRDefault="008574EA" w:rsidP="008574EA">
                  <w:pPr>
                    <w:rPr>
                      <w:b/>
                      <w:sz w:val="22"/>
                      <w:szCs w:val="22"/>
                    </w:rPr>
                  </w:pPr>
                  <w:r w:rsidRPr="00F46424">
                    <w:rPr>
                      <w:b/>
                      <w:sz w:val="22"/>
                      <w:szCs w:val="22"/>
                    </w:rPr>
                    <w:t>Quality of Web Modules</w:t>
                  </w:r>
                </w:p>
                <w:p w:rsidR="008574EA" w:rsidRPr="00F46424" w:rsidRDefault="008574EA" w:rsidP="008574EA">
                  <w:pPr>
                    <w:rPr>
                      <w:i/>
                      <w:sz w:val="22"/>
                      <w:szCs w:val="22"/>
                    </w:rPr>
                  </w:pPr>
                  <w:r w:rsidRPr="00F46424">
                    <w:rPr>
                      <w:i/>
                      <w:sz w:val="22"/>
                      <w:szCs w:val="22"/>
                    </w:rPr>
                    <w:t xml:space="preserve">Rating Scale (1-5, 5 </w:t>
                  </w:r>
                  <w:smartTag w:uri="urn:schemas-microsoft-com:office:smarttags" w:element="place">
                    <w:smartTag w:uri="urn:schemas-microsoft-com:office:smarttags" w:element="City">
                      <w:r w:rsidRPr="00F46424">
                        <w:rPr>
                          <w:i/>
                          <w:sz w:val="22"/>
                          <w:szCs w:val="22"/>
                        </w:rPr>
                        <w:t>Superior</w:t>
                      </w:r>
                    </w:smartTag>
                  </w:smartTag>
                  <w:r w:rsidRPr="00F46424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:rsidR="008574EA" w:rsidRPr="00F46424" w:rsidRDefault="008574EA" w:rsidP="008574EA">
                  <w:pPr>
                    <w:rPr>
                      <w:sz w:val="22"/>
                      <w:szCs w:val="22"/>
                    </w:rPr>
                  </w:pPr>
                  <w:r w:rsidRPr="00F46424">
                    <w:rPr>
                      <w:sz w:val="22"/>
                      <w:szCs w:val="22"/>
                    </w:rPr>
                    <w:t>N=12</w:t>
                  </w:r>
                </w:p>
                <w:p w:rsidR="008574EA" w:rsidRPr="00F46424" w:rsidRDefault="008574EA" w:rsidP="008574EA">
                  <w:pPr>
                    <w:rPr>
                      <w:sz w:val="22"/>
                      <w:szCs w:val="22"/>
                    </w:rPr>
                  </w:pPr>
                  <w:r w:rsidRPr="00F46424">
                    <w:rPr>
                      <w:sz w:val="22"/>
                      <w:szCs w:val="22"/>
                    </w:rPr>
                    <w:t>Rating=4.23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:rsidR="008574EA" w:rsidRPr="00F46424" w:rsidRDefault="008574EA" w:rsidP="008574EA">
                  <w:pPr>
                    <w:rPr>
                      <w:sz w:val="22"/>
                      <w:szCs w:val="22"/>
                    </w:rPr>
                  </w:pPr>
                  <w:r w:rsidRPr="00F46424">
                    <w:rPr>
                      <w:sz w:val="22"/>
                      <w:szCs w:val="22"/>
                    </w:rPr>
                    <w:t>N=12</w:t>
                  </w:r>
                </w:p>
                <w:p w:rsidR="008574EA" w:rsidRPr="00F46424" w:rsidRDefault="008574EA" w:rsidP="008574EA">
                  <w:pPr>
                    <w:rPr>
                      <w:sz w:val="22"/>
                      <w:szCs w:val="22"/>
                    </w:rPr>
                  </w:pPr>
                  <w:r w:rsidRPr="00F46424">
                    <w:rPr>
                      <w:sz w:val="22"/>
                      <w:szCs w:val="22"/>
                    </w:rPr>
                    <w:t>Rating=4.48</w:t>
                  </w:r>
                </w:p>
              </w:tc>
            </w:tr>
            <w:tr w:rsidR="008574EA" w:rsidRPr="00F46424" w:rsidTr="00E134C5">
              <w:tc>
                <w:tcPr>
                  <w:tcW w:w="2340" w:type="dxa"/>
                  <w:shd w:val="clear" w:color="auto" w:fill="auto"/>
                  <w:vAlign w:val="center"/>
                </w:tcPr>
                <w:p w:rsidR="008574EA" w:rsidRPr="00F46424" w:rsidRDefault="008574EA" w:rsidP="008574EA">
                  <w:pPr>
                    <w:rPr>
                      <w:b/>
                      <w:sz w:val="22"/>
                      <w:szCs w:val="22"/>
                    </w:rPr>
                  </w:pPr>
                  <w:r w:rsidRPr="00F46424">
                    <w:rPr>
                      <w:b/>
                      <w:sz w:val="22"/>
                      <w:szCs w:val="22"/>
                    </w:rPr>
                    <w:t>Quality of User Interface</w:t>
                  </w:r>
                </w:p>
                <w:p w:rsidR="008574EA" w:rsidRPr="00F46424" w:rsidRDefault="008574EA" w:rsidP="008574EA">
                  <w:pPr>
                    <w:rPr>
                      <w:i/>
                      <w:sz w:val="22"/>
                      <w:szCs w:val="22"/>
                    </w:rPr>
                  </w:pPr>
                  <w:r w:rsidRPr="00F46424">
                    <w:rPr>
                      <w:i/>
                      <w:sz w:val="22"/>
                      <w:szCs w:val="22"/>
                    </w:rPr>
                    <w:t xml:space="preserve">Rating Scale (1-5, 5 </w:t>
                  </w:r>
                  <w:smartTag w:uri="urn:schemas-microsoft-com:office:smarttags" w:element="place">
                    <w:smartTag w:uri="urn:schemas-microsoft-com:office:smarttags" w:element="City">
                      <w:r w:rsidRPr="00F46424">
                        <w:rPr>
                          <w:i/>
                          <w:sz w:val="22"/>
                          <w:szCs w:val="22"/>
                        </w:rPr>
                        <w:t>Superior</w:t>
                      </w:r>
                    </w:smartTag>
                  </w:smartTag>
                  <w:r w:rsidRPr="00F46424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:rsidR="008574EA" w:rsidRPr="00F46424" w:rsidRDefault="008574EA" w:rsidP="008574EA">
                  <w:pPr>
                    <w:rPr>
                      <w:sz w:val="22"/>
                      <w:szCs w:val="22"/>
                    </w:rPr>
                  </w:pPr>
                  <w:r w:rsidRPr="00F46424">
                    <w:rPr>
                      <w:sz w:val="22"/>
                      <w:szCs w:val="22"/>
                    </w:rPr>
                    <w:t>N=12</w:t>
                  </w:r>
                </w:p>
                <w:p w:rsidR="008574EA" w:rsidRPr="00F46424" w:rsidRDefault="008574EA" w:rsidP="008574EA">
                  <w:pPr>
                    <w:rPr>
                      <w:sz w:val="22"/>
                      <w:szCs w:val="22"/>
                    </w:rPr>
                  </w:pPr>
                  <w:r w:rsidRPr="00F46424">
                    <w:rPr>
                      <w:sz w:val="22"/>
                      <w:szCs w:val="22"/>
                    </w:rPr>
                    <w:t>Rating=4.68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:rsidR="008574EA" w:rsidRPr="00F46424" w:rsidRDefault="008574EA" w:rsidP="008574EA">
                  <w:pPr>
                    <w:rPr>
                      <w:sz w:val="22"/>
                      <w:szCs w:val="22"/>
                    </w:rPr>
                  </w:pPr>
                  <w:r w:rsidRPr="00F46424">
                    <w:rPr>
                      <w:sz w:val="22"/>
                      <w:szCs w:val="22"/>
                    </w:rPr>
                    <w:t>N=12</w:t>
                  </w:r>
                </w:p>
                <w:p w:rsidR="008574EA" w:rsidRPr="00F46424" w:rsidRDefault="008574EA" w:rsidP="008574EA">
                  <w:pPr>
                    <w:rPr>
                      <w:sz w:val="22"/>
                      <w:szCs w:val="22"/>
                    </w:rPr>
                  </w:pPr>
                  <w:r w:rsidRPr="00F46424">
                    <w:rPr>
                      <w:sz w:val="22"/>
                      <w:szCs w:val="22"/>
                    </w:rPr>
                    <w:t>Rating=4.74</w:t>
                  </w:r>
                </w:p>
              </w:tc>
            </w:tr>
          </w:tbl>
          <w:p w:rsidR="008574EA" w:rsidRPr="0088540C" w:rsidRDefault="008574EA" w:rsidP="008574EA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:rsidR="00DE4116" w:rsidRPr="0088540C" w:rsidRDefault="00DE4116" w:rsidP="00DE4116">
      <w:pPr>
        <w:rPr>
          <w:i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6930"/>
      </w:tblGrid>
      <w:tr w:rsidR="00591BFA" w:rsidTr="00F46424">
        <w:tc>
          <w:tcPr>
            <w:tcW w:w="2430" w:type="dxa"/>
            <w:shd w:val="clear" w:color="auto" w:fill="auto"/>
          </w:tcPr>
          <w:p w:rsidR="00591BFA" w:rsidRDefault="00591BFA">
            <w:r w:rsidRPr="00F46424">
              <w:rPr>
                <w:b/>
                <w:sz w:val="22"/>
                <w:szCs w:val="22"/>
              </w:rPr>
              <w:t>Evidence of Dissemination</w:t>
            </w:r>
          </w:p>
        </w:tc>
        <w:tc>
          <w:tcPr>
            <w:tcW w:w="6930" w:type="dxa"/>
            <w:shd w:val="clear" w:color="auto" w:fill="auto"/>
          </w:tcPr>
          <w:p w:rsidR="00591BFA" w:rsidRPr="00F46424" w:rsidRDefault="00591BFA" w:rsidP="00F4642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46424">
              <w:rPr>
                <w:sz w:val="22"/>
                <w:szCs w:val="22"/>
                <w:lang w:val="en-US"/>
              </w:rPr>
              <w:t>Accepted poster presentation at regional conference and submitted abstract to a national conference</w:t>
            </w:r>
          </w:p>
          <w:p w:rsidR="00591BFA" w:rsidRDefault="00591BFA" w:rsidP="00F46424">
            <w:pPr>
              <w:numPr>
                <w:ilvl w:val="0"/>
                <w:numId w:val="3"/>
              </w:numPr>
            </w:pPr>
            <w:r w:rsidRPr="00F46424">
              <w:rPr>
                <w:sz w:val="22"/>
                <w:szCs w:val="22"/>
              </w:rPr>
              <w:t>Another pathology residency is piloting this curriculum this year</w:t>
            </w:r>
          </w:p>
        </w:tc>
      </w:tr>
    </w:tbl>
    <w:p w:rsidR="00470930" w:rsidRDefault="00470930"/>
    <w:sectPr w:rsidR="00470930" w:rsidSect="00F4642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24" w:rsidRDefault="00F46424" w:rsidP="00F46424">
      <w:r>
        <w:separator/>
      </w:r>
    </w:p>
  </w:endnote>
  <w:endnote w:type="continuationSeparator" w:id="0">
    <w:p w:rsidR="00F46424" w:rsidRDefault="00F46424" w:rsidP="00F4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24" w:rsidRDefault="00F46424" w:rsidP="00F46424">
      <w:r>
        <w:separator/>
      </w:r>
    </w:p>
  </w:footnote>
  <w:footnote w:type="continuationSeparator" w:id="0">
    <w:p w:rsidR="00F46424" w:rsidRDefault="00F46424" w:rsidP="00F4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24" w:rsidRDefault="00F46424">
    <w:pPr>
      <w:pStyle w:val="Header"/>
    </w:pPr>
  </w:p>
  <w:p w:rsidR="00F46424" w:rsidRDefault="00F46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424" w:rsidRDefault="008574E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231390" cy="130746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3" t="-1071" r="-833" b="-107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0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6424" w:rsidRDefault="00F46424">
    <w:pPr>
      <w:pStyle w:val="Header"/>
    </w:pPr>
  </w:p>
  <w:p w:rsidR="00F46424" w:rsidRDefault="00F46424">
    <w:pPr>
      <w:pStyle w:val="Header"/>
    </w:pPr>
  </w:p>
  <w:p w:rsidR="00F46424" w:rsidRDefault="00F46424">
    <w:pPr>
      <w:pStyle w:val="Header"/>
    </w:pPr>
  </w:p>
  <w:p w:rsidR="00F46424" w:rsidRDefault="00F46424">
    <w:pPr>
      <w:pStyle w:val="Header"/>
    </w:pPr>
  </w:p>
  <w:p w:rsidR="00F46424" w:rsidRDefault="00F46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F06"/>
    <w:multiLevelType w:val="hybridMultilevel"/>
    <w:tmpl w:val="B17A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6CE9"/>
    <w:multiLevelType w:val="hybridMultilevel"/>
    <w:tmpl w:val="0C98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93C3D"/>
    <w:multiLevelType w:val="hybridMultilevel"/>
    <w:tmpl w:val="F5A0BED6"/>
    <w:lvl w:ilvl="0" w:tplc="419A3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16"/>
    <w:rsid w:val="002D1452"/>
    <w:rsid w:val="00442F83"/>
    <w:rsid w:val="00470930"/>
    <w:rsid w:val="004F72CE"/>
    <w:rsid w:val="00591BFA"/>
    <w:rsid w:val="005A33C6"/>
    <w:rsid w:val="007912C1"/>
    <w:rsid w:val="008574EA"/>
    <w:rsid w:val="00B2196A"/>
    <w:rsid w:val="00CA0046"/>
    <w:rsid w:val="00D93867"/>
    <w:rsid w:val="00DE4116"/>
    <w:rsid w:val="00E806E1"/>
    <w:rsid w:val="00F46424"/>
    <w:rsid w:val="00F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3337FE65"/>
  <w15:docId w15:val="{951055C9-B0D9-4D35-863B-2198BADD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1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E4116"/>
    <w:pPr>
      <w:shd w:val="solid" w:color="FFFFFF" w:fill="auto"/>
      <w:ind w:left="720"/>
      <w:contextualSpacing/>
    </w:pPr>
    <w:rPr>
      <w:color w:val="000000"/>
      <w:shd w:val="solid" w:color="FFFFFF" w:fill="auto"/>
      <w:lang w:val="ru-RU" w:eastAsia="ru-RU"/>
    </w:rPr>
  </w:style>
  <w:style w:type="table" w:styleId="TableGrid">
    <w:name w:val="Table Grid"/>
    <w:basedOn w:val="TableNormal"/>
    <w:rsid w:val="0079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91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1B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464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6424"/>
    <w:rPr>
      <w:sz w:val="24"/>
      <w:szCs w:val="24"/>
    </w:rPr>
  </w:style>
  <w:style w:type="paragraph" w:styleId="Footer">
    <w:name w:val="footer"/>
    <w:basedOn w:val="Normal"/>
    <w:link w:val="FooterChar"/>
    <w:rsid w:val="00F464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64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5: FELLOW</vt:lpstr>
    </vt:vector>
  </TitlesOfParts>
  <Company>MSSM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5: FELLOW</dc:title>
  <dc:creator>Lisa Bensinger</dc:creator>
  <cp:lastModifiedBy>Conover, Daniel</cp:lastModifiedBy>
  <cp:revision>3</cp:revision>
  <dcterms:created xsi:type="dcterms:W3CDTF">2024-03-19T20:59:00Z</dcterms:created>
  <dcterms:modified xsi:type="dcterms:W3CDTF">2024-03-19T21:09:00Z</dcterms:modified>
</cp:coreProperties>
</file>