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257C" w14:textId="77777777" w:rsidR="00F71F59" w:rsidRPr="00F71F59" w:rsidRDefault="00F71F59" w:rsidP="00F71F59">
      <w:pPr>
        <w:rPr>
          <w:b/>
          <w:color w:val="000000" w:themeColor="text1"/>
          <w:u w:val="single"/>
        </w:rPr>
      </w:pPr>
      <w:r w:rsidRPr="00F71F59">
        <w:rPr>
          <w:b/>
          <w:color w:val="000000" w:themeColor="text1"/>
          <w:u w:val="single"/>
        </w:rPr>
        <w:t>NASH-related Publications</w:t>
      </w:r>
    </w:p>
    <w:p w14:paraId="4B07DB8A" w14:textId="77777777" w:rsidR="00F71F59" w:rsidRDefault="00F71F59" w:rsidP="00F71F59"/>
    <w:p w14:paraId="077E20A4" w14:textId="77777777" w:rsidR="00F71F59" w:rsidRDefault="00F71F59" w:rsidP="00F71F59">
      <w:hyperlink r:id="rId4" w:history="1">
        <w:r>
          <w:rPr>
            <w:rStyle w:val="Hyperlink"/>
          </w:rPr>
          <w:t>Meena Ba</w:t>
        </w:r>
        <w:r>
          <w:rPr>
            <w:rStyle w:val="Hyperlink"/>
          </w:rPr>
          <w:t>n</w:t>
        </w:r>
        <w:r>
          <w:rPr>
            <w:rStyle w:val="Hyperlink"/>
          </w:rPr>
          <w:t>sal</w:t>
        </w:r>
      </w:hyperlink>
      <w:r>
        <w:br/>
      </w:r>
    </w:p>
    <w:p w14:paraId="0CB6EF73" w14:textId="77777777" w:rsidR="00F71F59" w:rsidRDefault="00F71F59" w:rsidP="00F71F59">
      <w:pPr>
        <w:pStyle w:val="Footer"/>
        <w:jc w:val="both"/>
        <w:rPr>
          <w:bCs/>
        </w:rPr>
      </w:pPr>
      <w:r>
        <w:rPr>
          <w:b/>
        </w:rPr>
        <w:t>Bansal MB.</w:t>
      </w:r>
      <w:r>
        <w:t xml:space="preserve"> Invited Review. </w:t>
      </w:r>
      <w:r>
        <w:rPr>
          <w:bCs/>
        </w:rPr>
        <w:t>Anti-</w:t>
      </w:r>
      <w:proofErr w:type="spellStart"/>
      <w:r>
        <w:rPr>
          <w:bCs/>
        </w:rPr>
        <w:t>Fibrotics</w:t>
      </w:r>
      <w:proofErr w:type="spellEnd"/>
      <w:r>
        <w:rPr>
          <w:bCs/>
        </w:rPr>
        <w:t xml:space="preserve"> in Liver Disease: Has the time come for routine use? </w:t>
      </w:r>
      <w:r>
        <w:rPr>
          <w:rStyle w:val="jrnl"/>
        </w:rPr>
        <w:t>Hepatol Int</w:t>
      </w:r>
      <w:r>
        <w:t>. 2019 Jan;13(1):25-39</w:t>
      </w:r>
      <w:r>
        <w:rPr>
          <w:bCs/>
        </w:rPr>
        <w:t>2018. PMID: 30302735</w:t>
      </w:r>
    </w:p>
    <w:p w14:paraId="610CC746" w14:textId="77777777" w:rsidR="00F71F59" w:rsidRDefault="00F71F59" w:rsidP="00F71F59"/>
    <w:p w14:paraId="4245A09F" w14:textId="77777777" w:rsidR="00F71F59" w:rsidRDefault="00F71F59" w:rsidP="00F71F59">
      <w:pPr>
        <w:spacing w:beforeLines="1" w:before="2" w:afterLines="1" w:after="2"/>
        <w:rPr>
          <w:rFonts w:ascii="Times" w:eastAsia="Times New Roman" w:hAnsi="Times"/>
        </w:rPr>
      </w:pPr>
      <w:proofErr w:type="spellStart"/>
      <w:r w:rsidRPr="00664648">
        <w:rPr>
          <w:rFonts w:ascii="Times" w:eastAsia="Times New Roman" w:hAnsi="Times"/>
        </w:rPr>
        <w:t>Resmetirom</w:t>
      </w:r>
      <w:proofErr w:type="spellEnd"/>
      <w:r w:rsidRPr="00664648">
        <w:rPr>
          <w:rFonts w:ascii="Times" w:eastAsia="Times New Roman" w:hAnsi="Times"/>
        </w:rPr>
        <w:t xml:space="preserve"> (MGL-3196) for the treatment of non-alcoholic steatohepatitis: a </w:t>
      </w:r>
      <w:proofErr w:type="spellStart"/>
      <w:r w:rsidRPr="00664648">
        <w:rPr>
          <w:rFonts w:ascii="Times" w:eastAsia="Times New Roman" w:hAnsi="Times"/>
        </w:rPr>
        <w:t>multicentre</w:t>
      </w:r>
      <w:proofErr w:type="spellEnd"/>
      <w:r w:rsidRPr="00664648">
        <w:rPr>
          <w:rFonts w:ascii="Times" w:eastAsia="Times New Roman" w:hAnsi="Times"/>
        </w:rPr>
        <w:t xml:space="preserve">, </w:t>
      </w:r>
      <w:proofErr w:type="spellStart"/>
      <w:r w:rsidRPr="00664648">
        <w:rPr>
          <w:rFonts w:ascii="Times" w:eastAsia="Times New Roman" w:hAnsi="Times"/>
        </w:rPr>
        <w:t>randomised</w:t>
      </w:r>
      <w:proofErr w:type="spellEnd"/>
      <w:r w:rsidRPr="00664648">
        <w:rPr>
          <w:rFonts w:ascii="Times" w:eastAsia="Times New Roman" w:hAnsi="Times"/>
        </w:rPr>
        <w:t>, double-blind, placebo-controlled, phase 2 trial.</w:t>
      </w:r>
    </w:p>
    <w:p w14:paraId="042FC596" w14:textId="77777777" w:rsidR="00F71F59" w:rsidRDefault="00F71F59" w:rsidP="00F71F59">
      <w:pPr>
        <w:spacing w:beforeLines="1" w:before="2" w:afterLines="1" w:after="2"/>
        <w:rPr>
          <w:rFonts w:ascii="Times" w:eastAsia="Times New Roman" w:hAnsi="Times"/>
        </w:rPr>
      </w:pPr>
      <w:r>
        <w:rPr>
          <w:rFonts w:ascii="Times" w:eastAsia="Times New Roman" w:hAnsi="Times"/>
        </w:rPr>
        <w:t xml:space="preserve">Harrison SA, Bashir MR, Guy CD, Zhou R, Moylan CA, Frias JP, </w:t>
      </w:r>
      <w:proofErr w:type="spellStart"/>
      <w:r>
        <w:rPr>
          <w:rFonts w:ascii="Times" w:eastAsia="Times New Roman" w:hAnsi="Times"/>
        </w:rPr>
        <w:t>Alkhouri</w:t>
      </w:r>
      <w:proofErr w:type="spellEnd"/>
      <w:r>
        <w:rPr>
          <w:rFonts w:ascii="Times" w:eastAsia="Times New Roman" w:hAnsi="Times"/>
        </w:rPr>
        <w:t xml:space="preserve"> N, </w:t>
      </w:r>
      <w:r>
        <w:rPr>
          <w:rFonts w:ascii="Times" w:eastAsia="Times New Roman" w:hAnsi="Times"/>
          <w:b/>
          <w:bCs/>
        </w:rPr>
        <w:t>Bansal MB</w:t>
      </w:r>
      <w:r>
        <w:rPr>
          <w:rFonts w:ascii="Times" w:eastAsia="Times New Roman" w:hAnsi="Times"/>
        </w:rPr>
        <w:t xml:space="preserve">, Baum S, </w:t>
      </w:r>
      <w:proofErr w:type="spellStart"/>
      <w:r>
        <w:rPr>
          <w:rFonts w:ascii="Times" w:eastAsia="Times New Roman" w:hAnsi="Times"/>
        </w:rPr>
        <w:t>Neuschwander</w:t>
      </w:r>
      <w:proofErr w:type="spellEnd"/>
      <w:r>
        <w:rPr>
          <w:rFonts w:ascii="Times" w:eastAsia="Times New Roman" w:hAnsi="Times"/>
        </w:rPr>
        <w:t>-Tetri BA, Taub R, Moussa SE.</w:t>
      </w:r>
    </w:p>
    <w:p w14:paraId="37BBCC75" w14:textId="77777777" w:rsidR="00F71F59" w:rsidRDefault="00F71F59" w:rsidP="00F71F59">
      <w:pPr>
        <w:spacing w:beforeLines="1" w:before="2" w:afterLines="1" w:after="2"/>
        <w:rPr>
          <w:rFonts w:ascii="Times" w:eastAsia="Times New Roman" w:hAnsi="Times"/>
        </w:rPr>
      </w:pPr>
      <w:r>
        <w:rPr>
          <w:rFonts w:ascii="Times" w:eastAsia="Times New Roman" w:hAnsi="Times"/>
        </w:rPr>
        <w:t xml:space="preserve">Lancet. 2019 Nov 30;394(10213):2012-2024. </w:t>
      </w:r>
      <w:proofErr w:type="spellStart"/>
      <w:r>
        <w:rPr>
          <w:rFonts w:ascii="Times" w:eastAsia="Times New Roman" w:hAnsi="Times"/>
        </w:rPr>
        <w:t>doi</w:t>
      </w:r>
      <w:proofErr w:type="spellEnd"/>
      <w:r>
        <w:rPr>
          <w:rFonts w:ascii="Times" w:eastAsia="Times New Roman" w:hAnsi="Times"/>
        </w:rPr>
        <w:t xml:space="preserve">: 10.1016/S0140-6736(19)32517-6. </w:t>
      </w:r>
      <w:proofErr w:type="spellStart"/>
      <w:r>
        <w:rPr>
          <w:rFonts w:ascii="Times" w:eastAsia="Times New Roman" w:hAnsi="Times"/>
        </w:rPr>
        <w:t>Epub</w:t>
      </w:r>
      <w:proofErr w:type="spellEnd"/>
      <w:r>
        <w:rPr>
          <w:rFonts w:ascii="Times" w:eastAsia="Times New Roman" w:hAnsi="Times"/>
        </w:rPr>
        <w:t xml:space="preserve"> 2019 Nov 11.PMID: 31727409</w:t>
      </w:r>
    </w:p>
    <w:p w14:paraId="3A9F6A7D" w14:textId="77777777" w:rsidR="00F71F59" w:rsidRDefault="00F71F59" w:rsidP="00F71F59">
      <w:pPr>
        <w:spacing w:beforeLines="1" w:before="2" w:afterLines="1" w:after="2"/>
        <w:rPr>
          <w:rFonts w:ascii="Times" w:eastAsia="Times New Roman" w:hAnsi="Times"/>
        </w:rPr>
      </w:pPr>
    </w:p>
    <w:p w14:paraId="10C509EA" w14:textId="77777777" w:rsidR="00F71F59" w:rsidRDefault="00F71F59" w:rsidP="00F71F59">
      <w:pPr>
        <w:spacing w:beforeLines="1" w:before="2" w:afterLines="1" w:after="2"/>
        <w:rPr>
          <w:rFonts w:ascii="Times" w:eastAsia="Times New Roman" w:hAnsi="Times"/>
          <w:bCs/>
        </w:rPr>
      </w:pPr>
      <w:proofErr w:type="spellStart"/>
      <w:r>
        <w:rPr>
          <w:rFonts w:ascii="Times" w:eastAsia="Times New Roman" w:hAnsi="Times"/>
          <w:bCs/>
        </w:rPr>
        <w:t>Obeticholic</w:t>
      </w:r>
      <w:proofErr w:type="spellEnd"/>
      <w:r>
        <w:rPr>
          <w:rFonts w:ascii="Times" w:eastAsia="Times New Roman" w:hAnsi="Times"/>
          <w:bCs/>
        </w:rPr>
        <w:t xml:space="preserve"> acid for the treatment of non-alcoholic steatohepatitis: interim analysis from a </w:t>
      </w:r>
      <w:proofErr w:type="spellStart"/>
      <w:r>
        <w:rPr>
          <w:rFonts w:ascii="Times" w:eastAsia="Times New Roman" w:hAnsi="Times"/>
          <w:bCs/>
        </w:rPr>
        <w:t>multicentre</w:t>
      </w:r>
      <w:proofErr w:type="spellEnd"/>
      <w:r>
        <w:rPr>
          <w:rFonts w:ascii="Times" w:eastAsia="Times New Roman" w:hAnsi="Times"/>
          <w:bCs/>
        </w:rPr>
        <w:t xml:space="preserve">, </w:t>
      </w:r>
      <w:proofErr w:type="spellStart"/>
      <w:r>
        <w:rPr>
          <w:rFonts w:ascii="Times" w:eastAsia="Times New Roman" w:hAnsi="Times"/>
          <w:bCs/>
        </w:rPr>
        <w:t>randomised</w:t>
      </w:r>
      <w:proofErr w:type="spellEnd"/>
      <w:r>
        <w:rPr>
          <w:rFonts w:ascii="Times" w:eastAsia="Times New Roman" w:hAnsi="Times"/>
          <w:bCs/>
        </w:rPr>
        <w:t xml:space="preserve">, placebo-controlled phase 3 trial. </w:t>
      </w:r>
      <w:proofErr w:type="spellStart"/>
      <w:r>
        <w:rPr>
          <w:rFonts w:ascii="Times" w:eastAsia="Times New Roman" w:hAnsi="Times"/>
        </w:rPr>
        <w:t>Younossi</w:t>
      </w:r>
      <w:proofErr w:type="spellEnd"/>
      <w:r>
        <w:rPr>
          <w:rFonts w:ascii="Times" w:eastAsia="Times New Roman" w:hAnsi="Times"/>
        </w:rPr>
        <w:t xml:space="preserve"> ZM, </w:t>
      </w:r>
      <w:proofErr w:type="spellStart"/>
      <w:r>
        <w:rPr>
          <w:rFonts w:ascii="Times" w:eastAsia="Times New Roman" w:hAnsi="Times"/>
        </w:rPr>
        <w:t>Ratziu</w:t>
      </w:r>
      <w:proofErr w:type="spellEnd"/>
      <w:r>
        <w:rPr>
          <w:rFonts w:ascii="Times" w:eastAsia="Times New Roman" w:hAnsi="Times"/>
        </w:rPr>
        <w:t xml:space="preserve"> V, Loomba R, Rinella M, </w:t>
      </w:r>
      <w:proofErr w:type="spellStart"/>
      <w:r>
        <w:rPr>
          <w:rFonts w:ascii="Times" w:eastAsia="Times New Roman" w:hAnsi="Times"/>
        </w:rPr>
        <w:t>Anstee</w:t>
      </w:r>
      <w:proofErr w:type="spellEnd"/>
      <w:r>
        <w:rPr>
          <w:rFonts w:ascii="Times" w:eastAsia="Times New Roman" w:hAnsi="Times"/>
        </w:rPr>
        <w:t xml:space="preserve"> QM, Goodman Z, </w:t>
      </w:r>
      <w:proofErr w:type="spellStart"/>
      <w:r>
        <w:rPr>
          <w:rFonts w:ascii="Times" w:eastAsia="Times New Roman" w:hAnsi="Times"/>
        </w:rPr>
        <w:t>Bedossa</w:t>
      </w:r>
      <w:proofErr w:type="spellEnd"/>
      <w:r>
        <w:rPr>
          <w:rFonts w:ascii="Times" w:eastAsia="Times New Roman" w:hAnsi="Times"/>
        </w:rPr>
        <w:t xml:space="preserve"> P, Geier A, </w:t>
      </w:r>
      <w:proofErr w:type="spellStart"/>
      <w:r>
        <w:rPr>
          <w:rFonts w:ascii="Times" w:eastAsia="Times New Roman" w:hAnsi="Times"/>
        </w:rPr>
        <w:t>Beckebaum</w:t>
      </w:r>
      <w:proofErr w:type="spellEnd"/>
      <w:r>
        <w:rPr>
          <w:rFonts w:ascii="Times" w:eastAsia="Times New Roman" w:hAnsi="Times"/>
        </w:rPr>
        <w:t xml:space="preserve"> S, Newsome PN, Sheridan D, Sheikh MY, Trotter J, </w:t>
      </w:r>
      <w:proofErr w:type="spellStart"/>
      <w:r>
        <w:rPr>
          <w:rFonts w:ascii="Times" w:eastAsia="Times New Roman" w:hAnsi="Times"/>
        </w:rPr>
        <w:t>Knapple</w:t>
      </w:r>
      <w:proofErr w:type="spellEnd"/>
      <w:r>
        <w:rPr>
          <w:rFonts w:ascii="Times" w:eastAsia="Times New Roman" w:hAnsi="Times"/>
        </w:rPr>
        <w:t xml:space="preserve"> W, </w:t>
      </w:r>
      <w:proofErr w:type="spellStart"/>
      <w:r>
        <w:rPr>
          <w:rFonts w:ascii="Times" w:eastAsia="Times New Roman" w:hAnsi="Times"/>
        </w:rPr>
        <w:t>Lawitz</w:t>
      </w:r>
      <w:proofErr w:type="spellEnd"/>
      <w:r>
        <w:rPr>
          <w:rFonts w:ascii="Times" w:eastAsia="Times New Roman" w:hAnsi="Times"/>
        </w:rPr>
        <w:t xml:space="preserve"> E, </w:t>
      </w:r>
      <w:proofErr w:type="spellStart"/>
      <w:r>
        <w:rPr>
          <w:rFonts w:ascii="Times" w:eastAsia="Times New Roman" w:hAnsi="Times"/>
        </w:rPr>
        <w:t>Abdelmalek</w:t>
      </w:r>
      <w:proofErr w:type="spellEnd"/>
      <w:r>
        <w:rPr>
          <w:rFonts w:ascii="Times" w:eastAsia="Times New Roman" w:hAnsi="Times"/>
        </w:rPr>
        <w:t xml:space="preserve"> MF, </w:t>
      </w:r>
      <w:proofErr w:type="spellStart"/>
      <w:r>
        <w:rPr>
          <w:rFonts w:ascii="Times" w:eastAsia="Times New Roman" w:hAnsi="Times"/>
        </w:rPr>
        <w:t>Kowdley</w:t>
      </w:r>
      <w:proofErr w:type="spellEnd"/>
      <w:r>
        <w:rPr>
          <w:rFonts w:ascii="Times" w:eastAsia="Times New Roman" w:hAnsi="Times"/>
        </w:rPr>
        <w:t xml:space="preserve"> KV, Montano-</w:t>
      </w:r>
      <w:proofErr w:type="spellStart"/>
      <w:r>
        <w:rPr>
          <w:rFonts w:ascii="Times" w:eastAsia="Times New Roman" w:hAnsi="Times"/>
        </w:rPr>
        <w:t>Loza</w:t>
      </w:r>
      <w:proofErr w:type="spellEnd"/>
      <w:r>
        <w:rPr>
          <w:rFonts w:ascii="Times" w:eastAsia="Times New Roman" w:hAnsi="Times"/>
        </w:rPr>
        <w:t xml:space="preserve"> AJ, </w:t>
      </w:r>
      <w:proofErr w:type="spellStart"/>
      <w:r>
        <w:rPr>
          <w:rFonts w:ascii="Times" w:eastAsia="Times New Roman" w:hAnsi="Times"/>
        </w:rPr>
        <w:t>Boursier</w:t>
      </w:r>
      <w:proofErr w:type="spellEnd"/>
      <w:r>
        <w:rPr>
          <w:rFonts w:ascii="Times" w:eastAsia="Times New Roman" w:hAnsi="Times"/>
        </w:rPr>
        <w:t xml:space="preserve"> J, Mathurin P, </w:t>
      </w:r>
      <w:proofErr w:type="spellStart"/>
      <w:r>
        <w:rPr>
          <w:rFonts w:ascii="Times" w:eastAsia="Times New Roman" w:hAnsi="Times"/>
        </w:rPr>
        <w:t>Bugianesi</w:t>
      </w:r>
      <w:proofErr w:type="spellEnd"/>
      <w:r>
        <w:rPr>
          <w:rFonts w:ascii="Times" w:eastAsia="Times New Roman" w:hAnsi="Times"/>
        </w:rPr>
        <w:t xml:space="preserve"> E, Mazzella G, </w:t>
      </w:r>
      <w:proofErr w:type="spellStart"/>
      <w:r>
        <w:rPr>
          <w:rFonts w:ascii="Times" w:eastAsia="Times New Roman" w:hAnsi="Times"/>
        </w:rPr>
        <w:t>Olveira</w:t>
      </w:r>
      <w:proofErr w:type="spellEnd"/>
      <w:r>
        <w:rPr>
          <w:rFonts w:ascii="Times" w:eastAsia="Times New Roman" w:hAnsi="Times"/>
        </w:rPr>
        <w:t xml:space="preserve"> A, Cortez-Pinto H, </w:t>
      </w:r>
      <w:proofErr w:type="spellStart"/>
      <w:r>
        <w:rPr>
          <w:rFonts w:ascii="Times" w:eastAsia="Times New Roman" w:hAnsi="Times"/>
        </w:rPr>
        <w:t>Graupera</w:t>
      </w:r>
      <w:proofErr w:type="spellEnd"/>
      <w:r>
        <w:rPr>
          <w:rFonts w:ascii="Times" w:eastAsia="Times New Roman" w:hAnsi="Times"/>
        </w:rPr>
        <w:t xml:space="preserve"> I, Orr D, </w:t>
      </w:r>
      <w:proofErr w:type="spellStart"/>
      <w:r>
        <w:rPr>
          <w:rFonts w:ascii="Times" w:eastAsia="Times New Roman" w:hAnsi="Times"/>
        </w:rPr>
        <w:t>Gluud</w:t>
      </w:r>
      <w:proofErr w:type="spellEnd"/>
      <w:r>
        <w:rPr>
          <w:rFonts w:ascii="Times" w:eastAsia="Times New Roman" w:hAnsi="Times"/>
        </w:rPr>
        <w:t xml:space="preserve"> LL, Dufour JF, Shapiro D, Campagna J, </w:t>
      </w:r>
      <w:proofErr w:type="spellStart"/>
      <w:r>
        <w:rPr>
          <w:rFonts w:ascii="Times" w:eastAsia="Times New Roman" w:hAnsi="Times"/>
        </w:rPr>
        <w:t>Zaru</w:t>
      </w:r>
      <w:proofErr w:type="spellEnd"/>
      <w:r>
        <w:rPr>
          <w:rFonts w:ascii="Times" w:eastAsia="Times New Roman" w:hAnsi="Times"/>
        </w:rPr>
        <w:t xml:space="preserve"> L, </w:t>
      </w:r>
      <w:proofErr w:type="spellStart"/>
      <w:r>
        <w:rPr>
          <w:rFonts w:ascii="Times" w:eastAsia="Times New Roman" w:hAnsi="Times"/>
        </w:rPr>
        <w:t>MacConell</w:t>
      </w:r>
      <w:proofErr w:type="spellEnd"/>
      <w:r>
        <w:rPr>
          <w:rFonts w:ascii="Times" w:eastAsia="Times New Roman" w:hAnsi="Times"/>
        </w:rPr>
        <w:t xml:space="preserve"> L, </w:t>
      </w:r>
      <w:proofErr w:type="spellStart"/>
      <w:r>
        <w:rPr>
          <w:rFonts w:ascii="Times" w:eastAsia="Times New Roman" w:hAnsi="Times"/>
        </w:rPr>
        <w:t>Shringarpure</w:t>
      </w:r>
      <w:proofErr w:type="spellEnd"/>
      <w:r>
        <w:rPr>
          <w:rFonts w:ascii="Times" w:eastAsia="Times New Roman" w:hAnsi="Times"/>
        </w:rPr>
        <w:t xml:space="preserve"> R, Harrison S, Sanyal AJ; REGENERATE Study Investigators. Lancet 2019 Dec 14;394(10215):2184-2196. </w:t>
      </w:r>
      <w:proofErr w:type="spellStart"/>
      <w:r>
        <w:rPr>
          <w:rFonts w:ascii="Times" w:eastAsia="Times New Roman" w:hAnsi="Times"/>
        </w:rPr>
        <w:t>doi</w:t>
      </w:r>
      <w:proofErr w:type="spellEnd"/>
      <w:r>
        <w:rPr>
          <w:rFonts w:ascii="Times" w:eastAsia="Times New Roman" w:hAnsi="Times"/>
        </w:rPr>
        <w:t>: 10.1016/S0140-6736(19)33041-7. </w:t>
      </w:r>
      <w:proofErr w:type="spellStart"/>
      <w:r>
        <w:rPr>
          <w:rFonts w:ascii="Times" w:eastAsia="Times New Roman" w:hAnsi="Times"/>
        </w:rPr>
        <w:t>Epub</w:t>
      </w:r>
      <w:proofErr w:type="spellEnd"/>
      <w:r>
        <w:rPr>
          <w:rFonts w:ascii="Times" w:eastAsia="Times New Roman" w:hAnsi="Times"/>
        </w:rPr>
        <w:t xml:space="preserve"> 2019 Dec 5.</w:t>
      </w:r>
    </w:p>
    <w:p w14:paraId="721A1AF0" w14:textId="77777777" w:rsidR="00F71F59" w:rsidRDefault="00F71F59" w:rsidP="00F71F59">
      <w:r>
        <w:br/>
      </w:r>
      <w:hyperlink r:id="rId5" w:history="1">
        <w:r>
          <w:rPr>
            <w:rStyle w:val="Hyperlink"/>
          </w:rPr>
          <w:t>Andrea Branch</w:t>
        </w:r>
      </w:hyperlink>
    </w:p>
    <w:p w14:paraId="6E886D95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Vandromme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Jun T,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Perumalswami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P, Dudley JT, Branch A, Li L. Automated phenotyping of patients with non-alcoholic fatty liver disease reveals clinically relevant disease subtypes. Pac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Symp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Biocomput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2020;25:91-102. PMID: 31797589; PMCID: PMC7043281.</w:t>
      </w:r>
    </w:p>
    <w:p w14:paraId="02E0EBD6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</w:p>
    <w:p w14:paraId="09C42A37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Jirapatnakul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Reeves AP, Lewis S, Chen X, Ma T, Yip R, Chin X, Liu S,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Perumalswami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PV,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Yankelevitz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DF, Crane M, Branch AD,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Henschke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CI. Automated measurement of liver attenuation to identify moderate-to-severe hepatic steatosis from chest CT scans. Eur J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Radiol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. 2020 Jan;122:108723.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10.1016/j.ejrad.2019.108723.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2019 Oct 25. PMID: 31778964; PMCID: PMC7179816.</w:t>
      </w:r>
    </w:p>
    <w:p w14:paraId="45943FAC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</w:p>
    <w:p w14:paraId="635B8316" w14:textId="77777777" w:rsidR="00F71F59" w:rsidRDefault="00F71F59" w:rsidP="00F71F59">
      <w:r>
        <w:rPr>
          <w:rFonts w:ascii="Segoe UI" w:hAnsi="Segoe UI" w:cs="Segoe UI"/>
          <w:color w:val="212121"/>
          <w:shd w:val="clear" w:color="auto" w:fill="FFFFFF"/>
        </w:rPr>
        <w:t xml:space="preserve">Chen X, Ma T, Yip R,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Perumalswami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PV, Branch AD, Lewis S, Crane 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Yankelevitz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DF,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Henschke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CI. Elevated prevalence of moderate-to-severe hepatic steatosis in World Trade Center General Responder Cohort in a program of CT lung screening. Clin Imaging. 2020 Apr;60(2):237-243.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10.1016/j.clinimag.2019.12.009.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2019 Dec 12. PMID: 31945662; PMCID: PMC7191946.</w:t>
      </w:r>
      <w:r>
        <w:t xml:space="preserve"> </w:t>
      </w:r>
    </w:p>
    <w:p w14:paraId="48C0DD33" w14:textId="77777777" w:rsidR="00F71F59" w:rsidRDefault="00F71F59" w:rsidP="00F71F59"/>
    <w:p w14:paraId="29F2D12F" w14:textId="77777777" w:rsidR="00F71F59" w:rsidRDefault="00F71F59" w:rsidP="00F71F59">
      <w:proofErr w:type="spellStart"/>
      <w:r>
        <w:rPr>
          <w:rFonts w:ascii="Segoe UI" w:hAnsi="Segoe UI" w:cs="Segoe UI"/>
          <w:color w:val="212121"/>
          <w:shd w:val="clear" w:color="auto" w:fill="FFFFFF"/>
        </w:rPr>
        <w:lastRenderedPageBreak/>
        <w:t>Jirapatnakul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Yip R, Branch AD, Lewis S, Crane 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Yankelevitz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DF,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Henschke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CI. Dose-response relationship between World Trade Center dust exposure and hepatic steatosis. Am J Ind Med. 2021 Jul 30.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10.1002/ajim.23269.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ahead of print. PMID: 34328231.</w:t>
      </w:r>
    </w:p>
    <w:p w14:paraId="634FC1E0" w14:textId="77777777" w:rsidR="00F71F59" w:rsidRDefault="00F71F59" w:rsidP="00F71F59"/>
    <w:p w14:paraId="05CDAB5C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Chen X, Li K, Yip R,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Perumalswami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P, Branch AD, Lewis S, Del Bello D, Becker BJ,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Yankelevitz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DF,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Henschke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CI. Hepatic steatosis in participants in a program of low-dose CT screening for lung cancer. Eur J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Radiol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. 2017 Sep;94:174-179.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10.1016/j.ejrad.2017.06.024.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2017 Jun 27. PMID: 28712697.</w:t>
      </w:r>
    </w:p>
    <w:p w14:paraId="3E339B00" w14:textId="77777777" w:rsidR="00F71F59" w:rsidRDefault="00F71F59" w:rsidP="00F71F59"/>
    <w:p w14:paraId="5CCE19C7" w14:textId="77777777" w:rsidR="00F71F59" w:rsidRDefault="00F71F59" w:rsidP="00F71F59">
      <w:pPr>
        <w:rPr>
          <w:rStyle w:val="Hyperlink"/>
        </w:rPr>
      </w:pPr>
      <w:hyperlink r:id="rId6" w:history="1">
        <w:proofErr w:type="spellStart"/>
        <w:r>
          <w:rPr>
            <w:rStyle w:val="Hyperlink"/>
          </w:rPr>
          <w:t>Bishaung</w:t>
        </w:r>
        <w:proofErr w:type="spellEnd"/>
        <w:r>
          <w:rPr>
            <w:rStyle w:val="Hyperlink"/>
          </w:rPr>
          <w:t xml:space="preserve"> Cai</w:t>
        </w:r>
      </w:hyperlink>
    </w:p>
    <w:p w14:paraId="69BFCBC5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Cai 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Dongiovanni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P, Corey KE, Wang X,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Shmarakov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IO, Zheng Z,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Kasikara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Davra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V,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Meroni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Chung RT,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Rothlin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CV, Schwabe RF,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Blaner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WS,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Birge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RB,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Valenti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Tabas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I. Macrophage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MerTK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Promotes Liver Fibrosis in Nonalcoholic Steatohepatitis. Cell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Metab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. 2020 Feb 4;31(2):406-421.e7.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10.1016/j.cmet.2019.11.013.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2019 Dec 12. PMID: 31839486; PMCID: PMC7004886.</w:t>
      </w:r>
    </w:p>
    <w:p w14:paraId="7DF934A8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</w:p>
    <w:p w14:paraId="5C66070B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Wang X, Cai B, Yang X,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Sonubi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OO, Zheng Z, Ramakrishnan R, Shi H,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Valenti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Pajvani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UB, Sandhu J, Infante RE, Radhakrishnan A, Covey DF, Guan KL, Buck J, Levin LR,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Tontonoz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P, Schwabe RF,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Tabas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I. Cholesterol Stabilizes TAZ in Hepatocytes to Promote Experimental Non-alcoholic Steatohepatitis. Cell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Metab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. 2020 May 5;31(5):969-986.e7.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10.1016/j.cmet.2020.03.010.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2020 Apr 6. PMID: 32259482; PMCID: PMC7313619.</w:t>
      </w:r>
    </w:p>
    <w:p w14:paraId="51290E22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</w:p>
    <w:p w14:paraId="2F0FFFBA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Wang X, Sommerfeld MR, Jahn-Hofmann K, Cai 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Filliol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Remotti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HE, Schwabe RF,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Kannt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Tabas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I. A Therapeutic Silencing RNA Targeting Hepatocyte TAZ Prevents and Reverses Fibrosis in Nonalcoholic Steatohepatitis in Mice. Hepatol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Commun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. 2019 Jul 23;3(9):1221-1234.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10.1002/hep4.1405. Erratum in: Hepatol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Commun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2019 Nov 26;4(1):134. PMID: 31497743; PMCID: PMC6719739.</w:t>
      </w:r>
    </w:p>
    <w:p w14:paraId="13D24017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</w:p>
    <w:p w14:paraId="03F16AB5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Cai B, Wang X. Liver cholesterol matters. Aging (Albany NY). 2020 Oct 26;12(20):19828-19829.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10.18632/aging.104208.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2020 Oct 26. PMID: 33125343; PMCID: PMC7655184.</w:t>
      </w:r>
    </w:p>
    <w:p w14:paraId="5F9745A5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</w:p>
    <w:p w14:paraId="4957A501" w14:textId="77777777" w:rsidR="00F71F59" w:rsidRDefault="00F71F59" w:rsidP="00F71F59">
      <w:pPr>
        <w:rPr>
          <w:rStyle w:val="Hyperlink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Wang X, Cai B.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MerTK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, a risk factor for NASH fibrosis. Aging (Albany NY). 2020 Oct 27;12(20):19832-19833.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10.18632/aging.104210.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2020 Oct 27. PMID: 33125345; PMCID: PMC7655196.</w:t>
      </w:r>
    </w:p>
    <w:p w14:paraId="4261FDF1" w14:textId="77777777" w:rsidR="00F71F59" w:rsidRDefault="00F71F59" w:rsidP="00F71F59">
      <w:r>
        <w:br/>
      </w:r>
      <w:hyperlink r:id="rId7" w:history="1">
        <w:proofErr w:type="spellStart"/>
        <w:r>
          <w:rPr>
            <w:rStyle w:val="Hyperlink"/>
          </w:rPr>
          <w:t>Amreen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Dinani</w:t>
        </w:r>
        <w:proofErr w:type="spellEnd"/>
        <w:r>
          <w:rPr>
            <w:rStyle w:val="Hyperlink"/>
          </w:rPr>
          <w:t xml:space="preserve"> </w:t>
        </w:r>
      </w:hyperlink>
    </w:p>
    <w:p w14:paraId="4457D394" w14:textId="77777777" w:rsidR="00F71F59" w:rsidRDefault="00F71F59" w:rsidP="00F71F59">
      <w:pPr>
        <w:rPr>
          <w:color w:val="000000"/>
        </w:rPr>
      </w:pPr>
      <w:proofErr w:type="spellStart"/>
      <w:r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lastRenderedPageBreak/>
        <w:t>Dinani</w:t>
      </w:r>
      <w:proofErr w:type="spellEnd"/>
      <w:r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 xml:space="preserve"> A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Khan A, Dieterich D. Emerging Prevalence of Fatty Liver Disease in HIV. Future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Viirology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2021 Jan. </w:t>
      </w:r>
      <w:r w:rsidRPr="00664648">
        <w:rPr>
          <w:rFonts w:ascii="Helvetica" w:hAnsi="Helvetica" w:cs="Helvetica"/>
          <w:sz w:val="21"/>
          <w:szCs w:val="21"/>
          <w:shd w:val="clear" w:color="auto" w:fill="FFFFFF"/>
        </w:rPr>
        <w:t>https://doi.org/10.2217/fvl-2020-0184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 </w:t>
      </w:r>
    </w:p>
    <w:p w14:paraId="785CA41D" w14:textId="77777777" w:rsidR="00F71F59" w:rsidRDefault="00F71F59" w:rsidP="00F71F59">
      <w:pPr>
        <w:rPr>
          <w:rFonts w:ascii="Calibri" w:eastAsia="Times New Roman" w:hAnsi="Calibri" w:cs="Calibri"/>
          <w:color w:val="000000"/>
        </w:rPr>
      </w:pPr>
    </w:p>
    <w:p w14:paraId="1510D417" w14:textId="77777777" w:rsidR="00F71F59" w:rsidRDefault="00F71F59" w:rsidP="00F71F59">
      <w:pPr>
        <w:rPr>
          <w:rFonts w:eastAsiaTheme="minorHAns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Wu Y, Chuang P,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Pinotti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Nagirimadugu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A, Valentin N,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Dinani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</w:t>
      </w:r>
      <w:r>
        <w:rPr>
          <w:rFonts w:ascii="Arial" w:hAnsi="Arial" w:cs="Arial"/>
          <w:color w:val="000000"/>
          <w:sz w:val="22"/>
          <w:szCs w:val="22"/>
        </w:rPr>
        <w:t>. The Association of Impaired Lung Function and Nonalcoholic Fatty Liver Disease: A Systematic Review.  Eur J Gastroenterol Hepatol.  </w:t>
      </w:r>
      <w:r>
        <w:rPr>
          <w:rFonts w:ascii="Segoe UI" w:hAnsi="Segoe UI" w:cs="Segoe UI"/>
          <w:color w:val="5B616B"/>
          <w:shd w:val="clear" w:color="auto" w:fill="FFFFFF"/>
        </w:rPr>
        <w:t>2021 May 1;33(5):745-751</w:t>
      </w:r>
    </w:p>
    <w:p w14:paraId="41A52B08" w14:textId="77777777" w:rsidR="00F71F59" w:rsidRDefault="00F71F59" w:rsidP="00F71F59">
      <w:pPr>
        <w:rPr>
          <w:color w:val="000000"/>
        </w:rPr>
      </w:pPr>
    </w:p>
    <w:p w14:paraId="78709FFA" w14:textId="77777777" w:rsidR="00F71F59" w:rsidRDefault="00F71F59" w:rsidP="00F71F59">
      <w:pPr>
        <w:rPr>
          <w:color w:val="5B616B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Dinani</w:t>
      </w:r>
      <w:proofErr w:type="spellEnd"/>
      <w:r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 xml:space="preserve"> A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Kowdley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K,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Noureddin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M.</w:t>
      </w:r>
      <w:r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Application of Artificial Intelligence for Diagnosis and Risk Stratification in NAFLD and NASH- the State of the Art. Hepatology. 2021 Apr 30 </w:t>
      </w:r>
      <w:r w:rsidRPr="00664648">
        <w:rPr>
          <w:rFonts w:ascii="Arial" w:hAnsi="Arial" w:cs="Arial"/>
          <w:bCs/>
          <w:sz w:val="22"/>
          <w:szCs w:val="22"/>
          <w:shd w:val="clear" w:color="auto" w:fill="FFFFFF"/>
        </w:rPr>
        <w:t>https://doi.org/10.1002/hep.31869</w:t>
      </w:r>
      <w:r>
        <w:rPr>
          <w:color w:val="5B616B"/>
          <w:shd w:val="clear" w:color="auto" w:fill="FFFFFF"/>
        </w:rPr>
        <w:t> </w:t>
      </w:r>
    </w:p>
    <w:p w14:paraId="13B6445E" w14:textId="77777777" w:rsidR="00F71F59" w:rsidRDefault="00F71F59" w:rsidP="00F71F59">
      <w:r>
        <w:br/>
      </w:r>
    </w:p>
    <w:p w14:paraId="52697814" w14:textId="77777777" w:rsidR="00F71F59" w:rsidRDefault="00F71F59" w:rsidP="00F71F59"/>
    <w:p w14:paraId="33307E5E" w14:textId="77777777" w:rsidR="00F71F59" w:rsidRDefault="00F71F59" w:rsidP="00F71F59">
      <w:hyperlink r:id="rId8" w:history="1">
        <w:r>
          <w:rPr>
            <w:rStyle w:val="Hyperlink"/>
          </w:rPr>
          <w:t>Scott Friedman</w:t>
        </w:r>
      </w:hyperlink>
      <w:r>
        <w:t xml:space="preserve"> </w:t>
      </w:r>
      <w:r>
        <w:br/>
      </w:r>
    </w:p>
    <w:p w14:paraId="666CB396" w14:textId="77777777" w:rsidR="00F71F59" w:rsidRDefault="00F71F59" w:rsidP="00F71F59">
      <w:pPr>
        <w:pStyle w:val="Heading2"/>
        <w:rPr>
          <w:rFonts w:ascii="Times" w:hAnsi="Times"/>
          <w:bCs/>
          <w:i/>
          <w:iCs/>
          <w:lang w:val="en-GB"/>
        </w:rPr>
      </w:pPr>
      <w:r>
        <w:rPr>
          <w:rFonts w:ascii="Times" w:hAnsi="Times"/>
          <w:bCs/>
          <w:i/>
          <w:iCs/>
          <w:lang w:val="en-GB"/>
        </w:rPr>
        <w:t>Peer-reviewed Original Publications</w:t>
      </w:r>
    </w:p>
    <w:p w14:paraId="733280B8" w14:textId="77777777" w:rsidR="00F71F59" w:rsidRDefault="00F71F59" w:rsidP="00F71F59">
      <w:pPr>
        <w:jc w:val="both"/>
        <w:rPr>
          <w:rFonts w:ascii="Times" w:hAnsi="Times"/>
          <w:color w:val="000000"/>
        </w:rPr>
      </w:pPr>
    </w:p>
    <w:p w14:paraId="7380FD04" w14:textId="77777777" w:rsidR="00F71F59" w:rsidRDefault="00F71F59" w:rsidP="00F71F59">
      <w:pPr>
        <w:pStyle w:val="Heading2"/>
        <w:tabs>
          <w:tab w:val="left" w:pos="720"/>
        </w:tabs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Segal-Salto M, </w:t>
      </w:r>
      <w:proofErr w:type="spellStart"/>
      <w:r>
        <w:rPr>
          <w:rFonts w:ascii="Times" w:hAnsi="Times"/>
          <w:b w:val="0"/>
        </w:rPr>
        <w:t>Barashi</w:t>
      </w:r>
      <w:proofErr w:type="spellEnd"/>
      <w:r>
        <w:rPr>
          <w:rFonts w:ascii="Times" w:hAnsi="Times"/>
          <w:b w:val="0"/>
        </w:rPr>
        <w:t xml:space="preserve"> N, </w:t>
      </w:r>
      <w:proofErr w:type="spellStart"/>
      <w:r>
        <w:rPr>
          <w:rFonts w:ascii="Times" w:hAnsi="Times"/>
          <w:b w:val="0"/>
        </w:rPr>
        <w:t>Katav</w:t>
      </w:r>
      <w:proofErr w:type="spellEnd"/>
      <w:r>
        <w:rPr>
          <w:rFonts w:ascii="Times" w:hAnsi="Times"/>
          <w:b w:val="0"/>
        </w:rPr>
        <w:t xml:space="preserve"> A, </w:t>
      </w:r>
      <w:proofErr w:type="spellStart"/>
      <w:r>
        <w:rPr>
          <w:rFonts w:ascii="Times" w:hAnsi="Times"/>
          <w:b w:val="0"/>
        </w:rPr>
        <w:t>Edelshtein</w:t>
      </w:r>
      <w:proofErr w:type="spellEnd"/>
      <w:r>
        <w:rPr>
          <w:rFonts w:ascii="Times" w:hAnsi="Times"/>
          <w:b w:val="0"/>
        </w:rPr>
        <w:t xml:space="preserve"> V, </w:t>
      </w:r>
      <w:proofErr w:type="spellStart"/>
      <w:r>
        <w:rPr>
          <w:rFonts w:ascii="Times" w:hAnsi="Times"/>
          <w:b w:val="0"/>
        </w:rPr>
        <w:t>Aharon</w:t>
      </w:r>
      <w:proofErr w:type="spellEnd"/>
      <w:r>
        <w:rPr>
          <w:rFonts w:ascii="Times" w:hAnsi="Times"/>
          <w:b w:val="0"/>
        </w:rPr>
        <w:t xml:space="preserve"> A, </w:t>
      </w:r>
      <w:proofErr w:type="spellStart"/>
      <w:r>
        <w:rPr>
          <w:rFonts w:ascii="Times" w:hAnsi="Times"/>
          <w:b w:val="0"/>
        </w:rPr>
        <w:t>Hashmueli</w:t>
      </w:r>
      <w:proofErr w:type="spellEnd"/>
      <w:r>
        <w:rPr>
          <w:rFonts w:ascii="Times" w:hAnsi="Times"/>
          <w:b w:val="0"/>
        </w:rPr>
        <w:t xml:space="preserve"> S, George J, </w:t>
      </w:r>
      <w:proofErr w:type="spellStart"/>
      <w:r>
        <w:rPr>
          <w:rFonts w:ascii="Times" w:hAnsi="Times"/>
          <w:b w:val="0"/>
        </w:rPr>
        <w:t>Maor</w:t>
      </w:r>
      <w:proofErr w:type="spellEnd"/>
      <w:r>
        <w:rPr>
          <w:rFonts w:ascii="Times" w:hAnsi="Times"/>
          <w:b w:val="0"/>
        </w:rPr>
        <w:t xml:space="preserve"> Y, </w:t>
      </w:r>
      <w:proofErr w:type="spellStart"/>
      <w:r>
        <w:rPr>
          <w:rFonts w:ascii="Times" w:hAnsi="Times"/>
          <w:b w:val="0"/>
        </w:rPr>
        <w:t>Pinzani</w:t>
      </w:r>
      <w:proofErr w:type="spellEnd"/>
      <w:r>
        <w:rPr>
          <w:rFonts w:ascii="Times" w:hAnsi="Times"/>
          <w:b w:val="0"/>
        </w:rPr>
        <w:t xml:space="preserve"> M, Haberman D, Hall A, </w:t>
      </w:r>
      <w:r>
        <w:rPr>
          <w:rFonts w:ascii="Times" w:hAnsi="Times"/>
          <w:b w:val="0"/>
          <w:u w:val="single"/>
        </w:rPr>
        <w:t>Friedman S</w:t>
      </w:r>
      <w:r>
        <w:rPr>
          <w:rFonts w:ascii="Times" w:hAnsi="Times"/>
          <w:b w:val="0"/>
        </w:rPr>
        <w:t xml:space="preserve">, </w:t>
      </w:r>
      <w:proofErr w:type="spellStart"/>
      <w:r>
        <w:rPr>
          <w:rFonts w:ascii="Times" w:hAnsi="Times"/>
          <w:b w:val="0"/>
        </w:rPr>
        <w:t>Mor</w:t>
      </w:r>
      <w:proofErr w:type="spellEnd"/>
      <w:r>
        <w:rPr>
          <w:rFonts w:ascii="Times" w:hAnsi="Times"/>
          <w:b w:val="0"/>
        </w:rPr>
        <w:t xml:space="preserve"> A.  A blocking monoclonal antibody to CCL24 alleviates liver fibrosis and inflammation in experimental models of liver damage. </w:t>
      </w:r>
      <w:r>
        <w:rPr>
          <w:rFonts w:ascii="Times" w:hAnsi="Times"/>
        </w:rPr>
        <w:t xml:space="preserve">JHEP Reports, </w:t>
      </w:r>
      <w:r>
        <w:rPr>
          <w:rFonts w:ascii="Times" w:hAnsi="Times"/>
          <w:b w:val="0"/>
        </w:rPr>
        <w:t>2(1):100064, 2020.</w:t>
      </w:r>
    </w:p>
    <w:p w14:paraId="36776B21" w14:textId="77777777" w:rsidR="00F71F59" w:rsidRDefault="00F71F59" w:rsidP="00F71F59">
      <w:pPr>
        <w:autoSpaceDE w:val="0"/>
        <w:autoSpaceDN w:val="0"/>
        <w:adjustRightInd w:val="0"/>
        <w:jc w:val="both"/>
        <w:rPr>
          <w:rFonts w:ascii="Times" w:hAnsi="Times" w:cs="Í.kÀ˛"/>
        </w:rPr>
      </w:pPr>
    </w:p>
    <w:p w14:paraId="1E55A164" w14:textId="77777777" w:rsidR="00F71F59" w:rsidRDefault="00F71F59" w:rsidP="00F71F59">
      <w:pPr>
        <w:jc w:val="both"/>
        <w:rPr>
          <w:rFonts w:ascii="Times" w:hAnsi="Times" w:cstheme="minorBidi"/>
        </w:rPr>
      </w:pPr>
      <w:proofErr w:type="spellStart"/>
      <w:r>
        <w:rPr>
          <w:rFonts w:ascii="Times" w:hAnsi="Times" w:cs="Í.kÀ˛"/>
        </w:rPr>
        <w:t>Sydor</w:t>
      </w:r>
      <w:proofErr w:type="spellEnd"/>
      <w:r>
        <w:rPr>
          <w:rFonts w:ascii="Times" w:hAnsi="Times" w:cs="Í.kÀ˛"/>
        </w:rPr>
        <w:t xml:space="preserve"> S, Best J, Messerschmidt I, </w:t>
      </w:r>
      <w:proofErr w:type="spellStart"/>
      <w:r>
        <w:rPr>
          <w:rFonts w:ascii="Times" w:hAnsi="Times" w:cs="Í.kÀ˛"/>
        </w:rPr>
        <w:t>Manka</w:t>
      </w:r>
      <w:proofErr w:type="spellEnd"/>
      <w:r>
        <w:rPr>
          <w:rFonts w:ascii="Times" w:hAnsi="Times" w:cs="Í.kÀ˛"/>
        </w:rPr>
        <w:t xml:space="preserve"> P, </w:t>
      </w:r>
      <w:proofErr w:type="spellStart"/>
      <w:r>
        <w:rPr>
          <w:rFonts w:ascii="Times" w:hAnsi="Times" w:cs="Í.kÀ˛"/>
        </w:rPr>
        <w:t>Vichez</w:t>
      </w:r>
      <w:proofErr w:type="spellEnd"/>
      <w:r>
        <w:rPr>
          <w:rFonts w:ascii="Times" w:hAnsi="Times" w:cs="Í.kÀ˛"/>
        </w:rPr>
        <w:t xml:space="preserve">-Vargas R, </w:t>
      </w:r>
      <w:proofErr w:type="spellStart"/>
      <w:r>
        <w:rPr>
          <w:rFonts w:ascii="Times" w:hAnsi="Times" w:cs="Í.kÀ˛"/>
        </w:rPr>
        <w:t>Brodesser</w:t>
      </w:r>
      <w:proofErr w:type="spellEnd"/>
      <w:r>
        <w:rPr>
          <w:rFonts w:ascii="Times" w:hAnsi="Times" w:cs="Í.kÀ˛"/>
        </w:rPr>
        <w:t xml:space="preserve"> S, Lucas C, Annemarie </w:t>
      </w:r>
      <w:proofErr w:type="spellStart"/>
      <w:r>
        <w:rPr>
          <w:rFonts w:ascii="Times" w:hAnsi="Times" w:cs="Í.kÀ˛"/>
        </w:rPr>
        <w:t>Wegehaupt</w:t>
      </w:r>
      <w:proofErr w:type="spellEnd"/>
      <w:r>
        <w:rPr>
          <w:rFonts w:ascii="Times" w:hAnsi="Times" w:cs="Í.kÀ˛"/>
        </w:rPr>
        <w:t xml:space="preserve"> A, </w:t>
      </w:r>
      <w:proofErr w:type="spellStart"/>
      <w:r>
        <w:rPr>
          <w:rFonts w:ascii="Times" w:hAnsi="Times" w:cs="Í.kÀ˛"/>
        </w:rPr>
        <w:t>Wenning</w:t>
      </w:r>
      <w:proofErr w:type="spellEnd"/>
      <w:r>
        <w:rPr>
          <w:rFonts w:ascii="Times" w:hAnsi="Times" w:cs="Í.kÀ˛"/>
        </w:rPr>
        <w:t xml:space="preserve"> C, </w:t>
      </w:r>
      <w:proofErr w:type="spellStart"/>
      <w:r>
        <w:rPr>
          <w:rFonts w:ascii="Times" w:hAnsi="Times" w:cs="Í.kÀ˛"/>
        </w:rPr>
        <w:t>Aßmuth</w:t>
      </w:r>
      <w:proofErr w:type="spellEnd"/>
      <w:r>
        <w:rPr>
          <w:rFonts w:ascii="Times" w:hAnsi="Times" w:cs="Í.kÀ˛"/>
        </w:rPr>
        <w:t xml:space="preserve"> S, Simon </w:t>
      </w:r>
      <w:proofErr w:type="spellStart"/>
      <w:r>
        <w:rPr>
          <w:rFonts w:ascii="Times" w:hAnsi="Times" w:cs="Í.kÀ˛"/>
        </w:rPr>
        <w:t>Hohenester</w:t>
      </w:r>
      <w:proofErr w:type="spellEnd"/>
      <w:r>
        <w:rPr>
          <w:rFonts w:ascii="Times" w:hAnsi="Times" w:cs="Í.kÀ˛"/>
        </w:rPr>
        <w:t xml:space="preserve"> S, Alexander Link A, Faber KN, </w:t>
      </w:r>
      <w:proofErr w:type="spellStart"/>
      <w:r>
        <w:rPr>
          <w:rFonts w:ascii="Times" w:hAnsi="Times" w:cs="Í.kÀ˛"/>
        </w:rPr>
        <w:t>Moshage</w:t>
      </w:r>
      <w:proofErr w:type="spellEnd"/>
      <w:r>
        <w:rPr>
          <w:rFonts w:ascii="Times" w:hAnsi="Times" w:cs="Í.kÀ˛"/>
        </w:rPr>
        <w:t xml:space="preserve"> H, Cubero FJ, </w:t>
      </w:r>
      <w:r>
        <w:rPr>
          <w:rFonts w:ascii="Times" w:hAnsi="Times" w:cs="Í.kÀ˛"/>
          <w:u w:val="single"/>
        </w:rPr>
        <w:t>Friedman SL</w:t>
      </w:r>
      <w:r>
        <w:rPr>
          <w:rFonts w:ascii="Times" w:hAnsi="Times" w:cs="Í.kÀ˛"/>
        </w:rPr>
        <w:t xml:space="preserve">, </w:t>
      </w:r>
      <w:proofErr w:type="spellStart"/>
      <w:r>
        <w:rPr>
          <w:rFonts w:ascii="Times" w:hAnsi="Times" w:cs="Í.kÀ˛"/>
        </w:rPr>
        <w:t>Gerken</w:t>
      </w:r>
      <w:proofErr w:type="spellEnd"/>
      <w:r>
        <w:rPr>
          <w:rFonts w:ascii="Times" w:hAnsi="Times" w:cs="Í.kÀ˛"/>
        </w:rPr>
        <w:t xml:space="preserve"> G, </w:t>
      </w:r>
      <w:proofErr w:type="spellStart"/>
      <w:r>
        <w:rPr>
          <w:rFonts w:ascii="Times" w:hAnsi="Times" w:cs="Í.kÀ˛"/>
        </w:rPr>
        <w:t>Trauner</w:t>
      </w:r>
      <w:proofErr w:type="spellEnd"/>
      <w:r>
        <w:rPr>
          <w:rFonts w:ascii="Times" w:hAnsi="Times" w:cs="Í.kÀ˛"/>
        </w:rPr>
        <w:t xml:space="preserve"> M, </w:t>
      </w:r>
      <w:proofErr w:type="spellStart"/>
      <w:r>
        <w:rPr>
          <w:rFonts w:ascii="Times" w:hAnsi="Times" w:cs="Í.kÀ˛"/>
        </w:rPr>
        <w:t>Canbay</w:t>
      </w:r>
      <w:proofErr w:type="spellEnd"/>
      <w:r>
        <w:rPr>
          <w:rFonts w:ascii="Times" w:hAnsi="Times" w:cs="Í.kÀ˛"/>
        </w:rPr>
        <w:t xml:space="preserve">, </w:t>
      </w:r>
      <w:proofErr w:type="spellStart"/>
      <w:r>
        <w:rPr>
          <w:rFonts w:ascii="Times" w:hAnsi="Times" w:cs="Í.kÀ˛"/>
        </w:rPr>
        <w:t>Bechmann</w:t>
      </w:r>
      <w:proofErr w:type="spellEnd"/>
      <w:r>
        <w:rPr>
          <w:rFonts w:ascii="Times" w:hAnsi="Times" w:cs="Í.kÀ˛"/>
        </w:rPr>
        <w:t xml:space="preserve"> LP.  Altered microbiota diversity and bile acid signaling 1 in cirrhotic and non-cirrhotic</w:t>
      </w:r>
      <w:r>
        <w:rPr>
          <w:rFonts w:ascii="Times" w:hAnsi="Times"/>
        </w:rPr>
        <w:t xml:space="preserve"> </w:t>
      </w:r>
      <w:r>
        <w:rPr>
          <w:rFonts w:ascii="Times" w:hAnsi="Times" w:cs="Í.kÀ˛"/>
        </w:rPr>
        <w:t xml:space="preserve">NASH-HCC. </w:t>
      </w:r>
      <w:r>
        <w:rPr>
          <w:rFonts w:ascii="Times" w:hAnsi="Times" w:cs="Í.kÀ˛"/>
          <w:b/>
        </w:rPr>
        <w:t>Clinical and Translational Gastroenterology</w:t>
      </w:r>
      <w:r>
        <w:rPr>
          <w:rFonts w:ascii="Times" w:hAnsi="Times" w:cs="Í.kÀ˛"/>
        </w:rPr>
        <w:t xml:space="preserve">, </w:t>
      </w:r>
      <w:r>
        <w:rPr>
          <w:rFonts w:ascii="Times" w:hAnsi="Times"/>
        </w:rPr>
        <w:t>Mar;11(3):e00131, 2020.</w:t>
      </w:r>
    </w:p>
    <w:p w14:paraId="561D28FB" w14:textId="77777777" w:rsidR="00F71F59" w:rsidRDefault="00F71F59" w:rsidP="00F71F59">
      <w:pPr>
        <w:jc w:val="both"/>
        <w:rPr>
          <w:rFonts w:ascii="Times" w:hAnsi="Times"/>
        </w:rPr>
      </w:pPr>
    </w:p>
    <w:p w14:paraId="37BA131B" w14:textId="77777777" w:rsidR="00F71F59" w:rsidRDefault="00F71F59" w:rsidP="00F71F59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Stokman G, van den Hoek AM, </w:t>
      </w:r>
      <w:proofErr w:type="spellStart"/>
      <w:r>
        <w:rPr>
          <w:rFonts w:ascii="Times" w:hAnsi="Times"/>
        </w:rPr>
        <w:t>Thorbekk</w:t>
      </w:r>
      <w:proofErr w:type="spellEnd"/>
      <w:r>
        <w:rPr>
          <w:rFonts w:ascii="Times" w:hAnsi="Times"/>
        </w:rPr>
        <w:t xml:space="preserve"> DD, </w:t>
      </w:r>
      <w:proofErr w:type="spellStart"/>
      <w:r>
        <w:rPr>
          <w:rFonts w:ascii="Times" w:hAnsi="Times"/>
        </w:rPr>
        <w:t>Pieterman</w:t>
      </w:r>
      <w:proofErr w:type="spellEnd"/>
      <w:r>
        <w:rPr>
          <w:rFonts w:ascii="Times" w:hAnsi="Times"/>
        </w:rPr>
        <w:t xml:space="preserve"> EJ, </w:t>
      </w:r>
      <w:proofErr w:type="spellStart"/>
      <w:r>
        <w:rPr>
          <w:rFonts w:ascii="Times" w:hAnsi="Times"/>
        </w:rPr>
        <w:t>Skovgård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Veidal</w:t>
      </w:r>
      <w:proofErr w:type="spellEnd"/>
      <w:r>
        <w:rPr>
          <w:rFonts w:ascii="Times" w:hAnsi="Times"/>
        </w:rPr>
        <w:t xml:space="preserve"> S, Basta B, </w:t>
      </w:r>
      <w:proofErr w:type="spellStart"/>
      <w:r>
        <w:rPr>
          <w:rFonts w:ascii="Times" w:hAnsi="Times"/>
        </w:rPr>
        <w:t>Iruarrizaga-Lejarreta</w:t>
      </w:r>
      <w:proofErr w:type="spellEnd"/>
      <w:r>
        <w:rPr>
          <w:rFonts w:ascii="Times" w:hAnsi="Times"/>
        </w:rPr>
        <w:t xml:space="preserve"> M, José W. van der Hoorn JW, Verschuren L, </w:t>
      </w:r>
      <w:proofErr w:type="spellStart"/>
      <w:r>
        <w:rPr>
          <w:rFonts w:ascii="Times" w:hAnsi="Times"/>
        </w:rPr>
        <w:t>Berbée</w:t>
      </w:r>
      <w:proofErr w:type="spellEnd"/>
      <w:r>
        <w:rPr>
          <w:rFonts w:ascii="Times" w:hAnsi="Times"/>
        </w:rPr>
        <w:t xml:space="preserve"> JFP, </w:t>
      </w:r>
      <w:proofErr w:type="spellStart"/>
      <w:r>
        <w:rPr>
          <w:rFonts w:ascii="Times" w:hAnsi="Times"/>
        </w:rPr>
        <w:t>Rensen</w:t>
      </w:r>
      <w:proofErr w:type="spellEnd"/>
      <w:r>
        <w:rPr>
          <w:rFonts w:ascii="Times" w:hAnsi="Times"/>
        </w:rPr>
        <w:t xml:space="preserve"> PCN, </w:t>
      </w:r>
      <w:proofErr w:type="spellStart"/>
      <w:r>
        <w:rPr>
          <w:rFonts w:ascii="Times" w:hAnsi="Times"/>
        </w:rPr>
        <w:t>Skjæret</w:t>
      </w:r>
      <w:proofErr w:type="spellEnd"/>
      <w:r>
        <w:rPr>
          <w:rFonts w:ascii="Times" w:hAnsi="Times"/>
        </w:rPr>
        <w:t xml:space="preserve"> T, Alonso C, </w:t>
      </w:r>
      <w:proofErr w:type="spellStart"/>
      <w:r>
        <w:rPr>
          <w:rFonts w:ascii="Times" w:hAnsi="Times"/>
        </w:rPr>
        <w:t>Feigh</w:t>
      </w:r>
      <w:proofErr w:type="spellEnd"/>
      <w:r>
        <w:rPr>
          <w:rFonts w:ascii="Times" w:hAnsi="Times"/>
        </w:rPr>
        <w:t xml:space="preserve"> M, </w:t>
      </w:r>
      <w:proofErr w:type="spellStart"/>
      <w:r>
        <w:rPr>
          <w:rFonts w:ascii="Times" w:hAnsi="Times"/>
        </w:rPr>
        <w:t>Kastelein</w:t>
      </w:r>
      <w:proofErr w:type="spellEnd"/>
      <w:r>
        <w:rPr>
          <w:rFonts w:ascii="Times" w:hAnsi="Times"/>
        </w:rPr>
        <w:t xml:space="preserve"> JJP, </w:t>
      </w:r>
      <w:r>
        <w:rPr>
          <w:rFonts w:ascii="Times" w:hAnsi="Times"/>
          <w:u w:val="single"/>
        </w:rPr>
        <w:t>Friedman SL</w:t>
      </w:r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Princen</w:t>
      </w:r>
      <w:proofErr w:type="spellEnd"/>
      <w:r>
        <w:rPr>
          <w:rFonts w:ascii="Times" w:hAnsi="Times"/>
        </w:rPr>
        <w:t xml:space="preserve"> HMG, Fraser DA. Dual targeting of hepatic fibrosis and atherogenesis by </w:t>
      </w:r>
      <w:proofErr w:type="spellStart"/>
      <w:r>
        <w:rPr>
          <w:rFonts w:ascii="Times" w:hAnsi="Times"/>
        </w:rPr>
        <w:t>icosabutate</w:t>
      </w:r>
      <w:proofErr w:type="spellEnd"/>
      <w:r>
        <w:rPr>
          <w:rFonts w:ascii="Times" w:hAnsi="Times"/>
        </w:rPr>
        <w:t xml:space="preserve">, an engineered </w:t>
      </w:r>
      <w:proofErr w:type="spellStart"/>
      <w:r>
        <w:rPr>
          <w:rFonts w:ascii="Times" w:hAnsi="Times"/>
        </w:rPr>
        <w:t>eicosapentaenoic</w:t>
      </w:r>
      <w:proofErr w:type="spellEnd"/>
      <w:r>
        <w:rPr>
          <w:rFonts w:ascii="Times" w:hAnsi="Times"/>
        </w:rPr>
        <w:t xml:space="preserve"> acid derivative.  </w:t>
      </w:r>
      <w:r>
        <w:rPr>
          <w:rFonts w:ascii="Times" w:hAnsi="Times"/>
          <w:b/>
        </w:rPr>
        <w:t>Liver International,</w:t>
      </w:r>
      <w:r>
        <w:rPr>
          <w:rFonts w:ascii="Times" w:hAnsi="Times"/>
        </w:rPr>
        <w:t xml:space="preserve"> 40(11):2860-2876, 2020.</w:t>
      </w:r>
    </w:p>
    <w:p w14:paraId="787BB830" w14:textId="77777777" w:rsidR="00F71F59" w:rsidRDefault="00F71F59" w:rsidP="00F71F59">
      <w:pPr>
        <w:jc w:val="both"/>
        <w:rPr>
          <w:rFonts w:ascii="Times" w:hAnsi="Times"/>
        </w:rPr>
      </w:pPr>
    </w:p>
    <w:p w14:paraId="3D561148" w14:textId="77777777" w:rsidR="00F71F59" w:rsidRDefault="00F71F59" w:rsidP="00F71F59">
      <w:pPr>
        <w:jc w:val="both"/>
        <w:rPr>
          <w:rFonts w:ascii="Times" w:hAnsi="Times" w:cs="Arial"/>
          <w:bCs/>
        </w:rPr>
      </w:pPr>
      <w:r>
        <w:rPr>
          <w:rFonts w:ascii="Times" w:hAnsi="Times" w:cs="Arial"/>
          <w:bCs/>
        </w:rPr>
        <w:t xml:space="preserve">Carter JK, Bhattacharya D, </w:t>
      </w:r>
      <w:proofErr w:type="spellStart"/>
      <w:r>
        <w:rPr>
          <w:rFonts w:ascii="Times" w:hAnsi="Times" w:cs="Arial"/>
          <w:bCs/>
        </w:rPr>
        <w:t>Borgerding</w:t>
      </w:r>
      <w:proofErr w:type="spellEnd"/>
      <w:r>
        <w:rPr>
          <w:rFonts w:ascii="Times" w:hAnsi="Times" w:cs="Arial"/>
          <w:bCs/>
        </w:rPr>
        <w:t xml:space="preserve"> JN, </w:t>
      </w:r>
      <w:proofErr w:type="spellStart"/>
      <w:r>
        <w:rPr>
          <w:rFonts w:ascii="Times" w:hAnsi="Times" w:cs="Arial"/>
          <w:bCs/>
        </w:rPr>
        <w:t>Fiel</w:t>
      </w:r>
      <w:proofErr w:type="spellEnd"/>
      <w:r>
        <w:rPr>
          <w:rFonts w:ascii="Times" w:hAnsi="Times" w:cs="Arial"/>
          <w:bCs/>
        </w:rPr>
        <w:t xml:space="preserve"> MI, Faith JJ, </w:t>
      </w:r>
      <w:r>
        <w:rPr>
          <w:rFonts w:ascii="Times" w:hAnsi="Times" w:cs="Arial"/>
          <w:bCs/>
          <w:u w:val="single"/>
        </w:rPr>
        <w:t>Friedman SL</w:t>
      </w:r>
      <w:r>
        <w:rPr>
          <w:rFonts w:ascii="Times" w:hAnsi="Times" w:cs="Arial"/>
          <w:bCs/>
        </w:rPr>
        <w:t xml:space="preserve">. </w:t>
      </w:r>
      <w:r>
        <w:rPr>
          <w:rFonts w:ascii="Times" w:hAnsi="Times" w:cs="Arial"/>
          <w:bCs/>
          <w:vertAlign w:val="superscript"/>
        </w:rPr>
        <w:t xml:space="preserve"> </w:t>
      </w:r>
      <w:r>
        <w:rPr>
          <w:rFonts w:ascii="Times" w:hAnsi="Times" w:cs="Arial"/>
          <w:bCs/>
        </w:rPr>
        <w:t xml:space="preserve">Modeling dysbiosis of human NASH in mice: Loss of gut microbiome diversity and overgrowth of </w:t>
      </w:r>
      <w:proofErr w:type="spellStart"/>
      <w:r>
        <w:rPr>
          <w:rFonts w:ascii="Times" w:hAnsi="Times" w:cs="Arial"/>
          <w:bCs/>
        </w:rPr>
        <w:t>Erysipelotrichales</w:t>
      </w:r>
      <w:proofErr w:type="spellEnd"/>
      <w:r>
        <w:rPr>
          <w:rFonts w:ascii="Times" w:hAnsi="Times" w:cs="Arial"/>
          <w:bCs/>
        </w:rPr>
        <w:t>.</w:t>
      </w:r>
      <w:r>
        <w:rPr>
          <w:rFonts w:ascii="Times" w:hAnsi="Times" w:cs="Arial"/>
          <w:b/>
        </w:rPr>
        <w:t xml:space="preserve"> </w:t>
      </w:r>
      <w:proofErr w:type="spellStart"/>
      <w:r>
        <w:rPr>
          <w:rFonts w:ascii="Times" w:hAnsi="Times" w:cs="Arial"/>
          <w:b/>
        </w:rPr>
        <w:t>PLoS</w:t>
      </w:r>
      <w:proofErr w:type="spellEnd"/>
      <w:r>
        <w:rPr>
          <w:rFonts w:ascii="Times" w:hAnsi="Times" w:cs="Arial"/>
          <w:b/>
        </w:rPr>
        <w:t xml:space="preserve"> One, </w:t>
      </w:r>
      <w:r>
        <w:rPr>
          <w:rFonts w:ascii="Times" w:hAnsi="Times" w:cs="Arial"/>
          <w:bCs/>
        </w:rPr>
        <w:t xml:space="preserve">16(1): </w:t>
      </w:r>
      <w:r>
        <w:rPr>
          <w:rFonts w:ascii="Times" w:hAnsi="Times" w:cs="Helvetica"/>
          <w:color w:val="000000"/>
        </w:rPr>
        <w:t>e0244763</w:t>
      </w:r>
      <w:r>
        <w:rPr>
          <w:rFonts w:ascii="Times" w:hAnsi="Times" w:cs="Arial"/>
          <w:bCs/>
        </w:rPr>
        <w:t>, 2021.</w:t>
      </w:r>
    </w:p>
    <w:p w14:paraId="29E1DD23" w14:textId="77777777" w:rsidR="00F71F59" w:rsidRDefault="00F71F59" w:rsidP="00F71F59">
      <w:pPr>
        <w:jc w:val="both"/>
        <w:rPr>
          <w:rFonts w:ascii="Times" w:hAnsi="Times" w:cs="Arial"/>
          <w:bCs/>
        </w:rPr>
      </w:pPr>
    </w:p>
    <w:p w14:paraId="58ED435B" w14:textId="77777777" w:rsidR="00F71F59" w:rsidRDefault="00F71F59" w:rsidP="00F71F59">
      <w:pPr>
        <w:jc w:val="both"/>
        <w:rPr>
          <w:rFonts w:ascii="Times" w:hAnsi="Times" w:cstheme="minorBidi"/>
          <w:color w:val="000000"/>
          <w:lang w:val="es-ES"/>
        </w:rPr>
      </w:pPr>
      <w:proofErr w:type="spellStart"/>
      <w:r>
        <w:rPr>
          <w:rFonts w:ascii="Times" w:hAnsi="Times"/>
          <w:color w:val="000000"/>
          <w:lang w:val="es-ES"/>
        </w:rPr>
        <w:t>Bhattacharya</w:t>
      </w:r>
      <w:proofErr w:type="spellEnd"/>
      <w:r>
        <w:rPr>
          <w:rFonts w:ascii="Times" w:hAnsi="Times"/>
          <w:color w:val="000000"/>
          <w:lang w:val="es-ES"/>
        </w:rPr>
        <w:t xml:space="preserve"> D,  Basta B,  Mato, JM Craig A,  Fernández-Ramos D,  </w:t>
      </w:r>
      <w:proofErr w:type="spellStart"/>
      <w:r>
        <w:rPr>
          <w:rFonts w:ascii="Times" w:hAnsi="Times"/>
          <w:color w:val="000000"/>
          <w:lang w:val="es-ES"/>
        </w:rPr>
        <w:t>Lopitz-Otsoa</w:t>
      </w:r>
      <w:proofErr w:type="spellEnd"/>
      <w:r>
        <w:rPr>
          <w:rFonts w:ascii="Times" w:hAnsi="Times"/>
          <w:color w:val="000000"/>
          <w:lang w:val="es-ES"/>
        </w:rPr>
        <w:t xml:space="preserve"> F, </w:t>
      </w:r>
      <w:proofErr w:type="spellStart"/>
      <w:r>
        <w:rPr>
          <w:rFonts w:ascii="Times" w:hAnsi="Times"/>
          <w:color w:val="000000"/>
          <w:lang w:val="es-ES"/>
        </w:rPr>
        <w:t>Tsvirkun</w:t>
      </w:r>
      <w:proofErr w:type="spellEnd"/>
      <w:r>
        <w:rPr>
          <w:rFonts w:ascii="Times" w:hAnsi="Times"/>
          <w:color w:val="000000"/>
          <w:lang w:val="es-ES"/>
        </w:rPr>
        <w:t xml:space="preserve"> D, </w:t>
      </w:r>
      <w:proofErr w:type="spellStart"/>
      <w:r>
        <w:rPr>
          <w:rFonts w:ascii="Times" w:hAnsi="Times"/>
          <w:color w:val="000000"/>
          <w:lang w:val="es-ES"/>
        </w:rPr>
        <w:t>Hayardeny</w:t>
      </w:r>
      <w:proofErr w:type="spellEnd"/>
      <w:r>
        <w:rPr>
          <w:rFonts w:ascii="Times" w:hAnsi="Times"/>
          <w:color w:val="000000"/>
          <w:lang w:val="es-ES"/>
        </w:rPr>
        <w:t xml:space="preserve"> L, </w:t>
      </w:r>
      <w:proofErr w:type="spellStart"/>
      <w:r>
        <w:rPr>
          <w:rFonts w:ascii="Times" w:hAnsi="Times"/>
          <w:color w:val="000000"/>
          <w:lang w:val="es-ES"/>
        </w:rPr>
        <w:t>Chandar</w:t>
      </w:r>
      <w:proofErr w:type="spellEnd"/>
      <w:r>
        <w:rPr>
          <w:rFonts w:ascii="Times" w:hAnsi="Times"/>
          <w:color w:val="000000"/>
          <w:lang w:val="es-ES"/>
        </w:rPr>
        <w:t xml:space="preserve"> V, Schwartz RE, </w:t>
      </w:r>
      <w:r>
        <w:rPr>
          <w:rFonts w:ascii="Times" w:hAnsi="Times"/>
          <w:color w:val="000000"/>
        </w:rPr>
        <w:t xml:space="preserve">Villanueva A and </w:t>
      </w:r>
      <w:r>
        <w:rPr>
          <w:rFonts w:ascii="Times" w:hAnsi="Times"/>
          <w:color w:val="000000"/>
          <w:u w:val="single"/>
        </w:rPr>
        <w:t>Friedman SL</w:t>
      </w:r>
      <w:r>
        <w:rPr>
          <w:rFonts w:ascii="Times" w:hAnsi="Times"/>
          <w:color w:val="000000"/>
        </w:rPr>
        <w:t xml:space="preserve">. </w:t>
      </w:r>
      <w:r>
        <w:rPr>
          <w:rFonts w:ascii="Times" w:hAnsi="Times"/>
          <w:color w:val="000000"/>
          <w:lang w:val="es-ES"/>
        </w:rPr>
        <w:t xml:space="preserve"> </w:t>
      </w:r>
      <w:proofErr w:type="spellStart"/>
      <w:r>
        <w:rPr>
          <w:rFonts w:ascii="Times" w:hAnsi="Times" w:cs="Calibri"/>
          <w:color w:val="000000"/>
          <w:lang w:bidi="he-IL"/>
        </w:rPr>
        <w:t>Aramchol</w:t>
      </w:r>
      <w:proofErr w:type="spellEnd"/>
      <w:r>
        <w:rPr>
          <w:rFonts w:ascii="Times" w:hAnsi="Times" w:cs="Calibri"/>
          <w:color w:val="000000"/>
          <w:lang w:bidi="he-IL"/>
        </w:rPr>
        <w:t xml:space="preserve"> downregulates stearoyl CoA-Desaturase 1 (SCD 1) in hepatic stellate cells to attenuate cellular fibrogenesis.  </w:t>
      </w:r>
      <w:r>
        <w:rPr>
          <w:rFonts w:ascii="Times" w:hAnsi="Times" w:cs="Calibri"/>
          <w:b/>
          <w:color w:val="000000"/>
          <w:lang w:bidi="he-IL"/>
        </w:rPr>
        <w:t>J</w:t>
      </w:r>
      <w:r>
        <w:rPr>
          <w:rFonts w:ascii="Times" w:hAnsi="Times" w:cs="Calibri"/>
          <w:color w:val="000000"/>
          <w:lang w:bidi="he-IL"/>
        </w:rPr>
        <w:t xml:space="preserve"> </w:t>
      </w:r>
      <w:r>
        <w:rPr>
          <w:rFonts w:ascii="Times" w:hAnsi="Times" w:cs="Calibri"/>
          <w:b/>
          <w:color w:val="000000"/>
          <w:lang w:bidi="he-IL"/>
        </w:rPr>
        <w:t xml:space="preserve">HEP Reports, </w:t>
      </w:r>
      <w:r>
        <w:rPr>
          <w:rFonts w:ascii="Times" w:hAnsi="Times" w:cs="Calibri"/>
          <w:color w:val="000000"/>
          <w:lang w:bidi="he-IL"/>
        </w:rPr>
        <w:t>in press</w:t>
      </w:r>
      <w:r>
        <w:rPr>
          <w:rFonts w:ascii="Times" w:hAnsi="Times" w:cs="Calibri"/>
          <w:b/>
          <w:color w:val="000000"/>
          <w:lang w:bidi="he-IL"/>
        </w:rPr>
        <w:t xml:space="preserve">, </w:t>
      </w:r>
      <w:r>
        <w:rPr>
          <w:rFonts w:ascii="Times" w:hAnsi="Times" w:cs="Calibri"/>
          <w:color w:val="000000"/>
          <w:lang w:bidi="he-IL"/>
        </w:rPr>
        <w:t>2021.</w:t>
      </w:r>
    </w:p>
    <w:p w14:paraId="213DEA61" w14:textId="77777777" w:rsidR="00F71F59" w:rsidRDefault="00F71F59" w:rsidP="00F71F59">
      <w:pPr>
        <w:jc w:val="both"/>
        <w:rPr>
          <w:rFonts w:ascii="Times" w:hAnsi="Times" w:cs="Arial"/>
          <w:bCs/>
        </w:rPr>
      </w:pPr>
    </w:p>
    <w:p w14:paraId="5F55496D" w14:textId="77777777" w:rsidR="00F71F59" w:rsidRDefault="00F71F59" w:rsidP="00F71F59">
      <w:pPr>
        <w:jc w:val="both"/>
        <w:rPr>
          <w:rFonts w:ascii="Times" w:hAnsi="Times" w:cs="Arial"/>
        </w:rPr>
      </w:pPr>
      <w:proofErr w:type="spellStart"/>
      <w:r>
        <w:rPr>
          <w:rFonts w:ascii="Times" w:hAnsi="Times" w:cs="Arial"/>
          <w:bCs/>
        </w:rPr>
        <w:t>Pinyol</w:t>
      </w:r>
      <w:proofErr w:type="spellEnd"/>
      <w:r>
        <w:rPr>
          <w:rFonts w:ascii="Times" w:hAnsi="Times" w:cs="Arial"/>
          <w:bCs/>
        </w:rPr>
        <w:t xml:space="preserve"> R, </w:t>
      </w:r>
      <w:proofErr w:type="spellStart"/>
      <w:r>
        <w:rPr>
          <w:rFonts w:ascii="Times" w:hAnsi="Times" w:cs="Arial"/>
          <w:bCs/>
        </w:rPr>
        <w:t>Torrecilla</w:t>
      </w:r>
      <w:proofErr w:type="spellEnd"/>
      <w:r>
        <w:rPr>
          <w:rFonts w:ascii="Times" w:hAnsi="Times" w:cs="Arial"/>
          <w:bCs/>
        </w:rPr>
        <w:t xml:space="preserve"> S, Wang H, </w:t>
      </w:r>
      <w:proofErr w:type="spellStart"/>
      <w:r>
        <w:rPr>
          <w:rFonts w:ascii="Times" w:hAnsi="Times" w:cs="Arial"/>
          <w:bCs/>
        </w:rPr>
        <w:t>Montironi</w:t>
      </w:r>
      <w:proofErr w:type="spellEnd"/>
      <w:r>
        <w:rPr>
          <w:rFonts w:ascii="Times" w:hAnsi="Times" w:cs="Arial"/>
          <w:bCs/>
        </w:rPr>
        <w:t xml:space="preserve"> C, Piqué-Gili M, Torres-Martin M, Wei-</w:t>
      </w:r>
      <w:proofErr w:type="spellStart"/>
      <w:r>
        <w:rPr>
          <w:rFonts w:ascii="Times" w:hAnsi="Times" w:cs="Arial"/>
          <w:bCs/>
        </w:rPr>
        <w:t>Qiang</w:t>
      </w:r>
      <w:proofErr w:type="spellEnd"/>
      <w:r>
        <w:rPr>
          <w:rFonts w:ascii="Times" w:hAnsi="Times" w:cs="Arial"/>
          <w:bCs/>
        </w:rPr>
        <w:t xml:space="preserve"> L, Willoughby CE, </w:t>
      </w:r>
      <w:proofErr w:type="spellStart"/>
      <w:r>
        <w:rPr>
          <w:rFonts w:ascii="Times" w:hAnsi="Times" w:cs="Arial"/>
          <w:bCs/>
        </w:rPr>
        <w:t>Ramadori</w:t>
      </w:r>
      <w:proofErr w:type="spellEnd"/>
      <w:r>
        <w:rPr>
          <w:rFonts w:ascii="Times" w:hAnsi="Times" w:cs="Arial"/>
          <w:bCs/>
        </w:rPr>
        <w:t xml:space="preserve"> P, Andreu-</w:t>
      </w:r>
      <w:proofErr w:type="spellStart"/>
      <w:r>
        <w:rPr>
          <w:rFonts w:ascii="Times" w:hAnsi="Times" w:cs="Arial"/>
          <w:bCs/>
        </w:rPr>
        <w:t>Oller</w:t>
      </w:r>
      <w:proofErr w:type="spellEnd"/>
      <w:r>
        <w:rPr>
          <w:rFonts w:ascii="Times" w:hAnsi="Times" w:cs="Arial"/>
          <w:bCs/>
        </w:rPr>
        <w:t xml:space="preserve"> C, </w:t>
      </w:r>
      <w:proofErr w:type="spellStart"/>
      <w:r>
        <w:rPr>
          <w:rFonts w:ascii="Times" w:hAnsi="Times" w:cs="Arial"/>
          <w:bCs/>
        </w:rPr>
        <w:t>Moeini</w:t>
      </w:r>
      <w:proofErr w:type="spellEnd"/>
      <w:r>
        <w:rPr>
          <w:rFonts w:ascii="Times" w:hAnsi="Times" w:cs="Arial"/>
          <w:bCs/>
        </w:rPr>
        <w:t xml:space="preserve"> A, </w:t>
      </w:r>
      <w:proofErr w:type="spellStart"/>
      <w:r>
        <w:rPr>
          <w:rFonts w:ascii="Times" w:hAnsi="Times" w:cs="Arial"/>
          <w:bCs/>
        </w:rPr>
        <w:t>Peix</w:t>
      </w:r>
      <w:proofErr w:type="spellEnd"/>
      <w:r>
        <w:rPr>
          <w:rFonts w:ascii="Times" w:hAnsi="Times" w:cs="Arial"/>
          <w:bCs/>
        </w:rPr>
        <w:t xml:space="preserve"> J, Oliveira CP, Alves VA, </w:t>
      </w:r>
      <w:proofErr w:type="spellStart"/>
      <w:r>
        <w:rPr>
          <w:rFonts w:ascii="Times" w:hAnsi="Times" w:cs="Arial"/>
          <w:bCs/>
        </w:rPr>
        <w:t>Boffeta</w:t>
      </w:r>
      <w:proofErr w:type="spellEnd"/>
      <w:r>
        <w:rPr>
          <w:rFonts w:ascii="Times" w:hAnsi="Times" w:cs="Arial"/>
          <w:bCs/>
        </w:rPr>
        <w:t xml:space="preserve"> P, </w:t>
      </w:r>
      <w:proofErr w:type="spellStart"/>
      <w:r>
        <w:rPr>
          <w:rFonts w:ascii="Times" w:hAnsi="Times" w:cs="Arial"/>
          <w:bCs/>
        </w:rPr>
        <w:t>Lachenmayer</w:t>
      </w:r>
      <w:proofErr w:type="spellEnd"/>
      <w:r>
        <w:rPr>
          <w:rFonts w:ascii="Times" w:hAnsi="Times" w:cs="Arial"/>
          <w:bCs/>
        </w:rPr>
        <w:t xml:space="preserve"> A, Roessler S, </w:t>
      </w:r>
      <w:proofErr w:type="spellStart"/>
      <w:r>
        <w:rPr>
          <w:rFonts w:ascii="Times" w:hAnsi="Times" w:cs="Arial"/>
          <w:bCs/>
        </w:rPr>
        <w:t>Minguez</w:t>
      </w:r>
      <w:proofErr w:type="spellEnd"/>
      <w:r>
        <w:rPr>
          <w:rFonts w:ascii="Times" w:hAnsi="Times" w:cs="Arial"/>
          <w:bCs/>
        </w:rPr>
        <w:t xml:space="preserve"> M, </w:t>
      </w:r>
      <w:proofErr w:type="spellStart"/>
      <w:r>
        <w:rPr>
          <w:rFonts w:ascii="Times" w:hAnsi="Times" w:cs="Arial"/>
          <w:bCs/>
        </w:rPr>
        <w:t>Schirmacher</w:t>
      </w:r>
      <w:proofErr w:type="spellEnd"/>
      <w:r>
        <w:rPr>
          <w:rFonts w:ascii="Times" w:hAnsi="Times" w:cs="Arial"/>
          <w:bCs/>
        </w:rPr>
        <w:t xml:space="preserve"> P, Dufour J-F, </w:t>
      </w:r>
      <w:proofErr w:type="spellStart"/>
      <w:r>
        <w:rPr>
          <w:rFonts w:ascii="Times" w:hAnsi="Times" w:cs="Arial"/>
          <w:bCs/>
        </w:rPr>
        <w:lastRenderedPageBreak/>
        <w:t>Thung</w:t>
      </w:r>
      <w:proofErr w:type="spellEnd"/>
      <w:r>
        <w:rPr>
          <w:rFonts w:ascii="Times" w:hAnsi="Times" w:cs="Arial"/>
          <w:bCs/>
        </w:rPr>
        <w:t xml:space="preserve"> S, Reeves HL, </w:t>
      </w:r>
      <w:proofErr w:type="spellStart"/>
      <w:r>
        <w:rPr>
          <w:rFonts w:ascii="Times" w:hAnsi="Times" w:cs="Arial"/>
          <w:bCs/>
        </w:rPr>
        <w:t>Carrilho</w:t>
      </w:r>
      <w:proofErr w:type="spellEnd"/>
      <w:r>
        <w:rPr>
          <w:rFonts w:ascii="Times" w:hAnsi="Times" w:cs="Arial"/>
          <w:bCs/>
        </w:rPr>
        <w:t xml:space="preserve"> FJ, Chang C, </w:t>
      </w:r>
      <w:proofErr w:type="spellStart"/>
      <w:r>
        <w:rPr>
          <w:rFonts w:ascii="Times" w:hAnsi="Times" w:cs="Arial"/>
          <w:bCs/>
        </w:rPr>
        <w:t>Uzilov</w:t>
      </w:r>
      <w:proofErr w:type="spellEnd"/>
      <w:r>
        <w:rPr>
          <w:rFonts w:ascii="Times" w:hAnsi="Times" w:cs="Arial"/>
          <w:bCs/>
        </w:rPr>
        <w:t xml:space="preserve"> AV, </w:t>
      </w:r>
      <w:proofErr w:type="spellStart"/>
      <w:r>
        <w:rPr>
          <w:rFonts w:ascii="Times" w:hAnsi="Times" w:cs="Arial"/>
          <w:bCs/>
        </w:rPr>
        <w:t>Heikenwälder</w:t>
      </w:r>
      <w:proofErr w:type="spellEnd"/>
      <w:r>
        <w:rPr>
          <w:rFonts w:ascii="Times" w:hAnsi="Times" w:cs="Arial"/>
          <w:bCs/>
        </w:rPr>
        <w:t xml:space="preserve"> M, Sanyal A, </w:t>
      </w:r>
      <w:r>
        <w:rPr>
          <w:rFonts w:ascii="Times" w:hAnsi="Times" w:cs="Arial"/>
          <w:bCs/>
          <w:u w:val="single"/>
        </w:rPr>
        <w:t>Friedman SL</w:t>
      </w:r>
      <w:r>
        <w:rPr>
          <w:rFonts w:ascii="Times" w:hAnsi="Times" w:cs="Arial"/>
          <w:bCs/>
        </w:rPr>
        <w:t xml:space="preserve">, Sia D, </w:t>
      </w:r>
      <w:proofErr w:type="spellStart"/>
      <w:r>
        <w:rPr>
          <w:rFonts w:ascii="Times" w:hAnsi="Times" w:cs="Arial"/>
          <w:bCs/>
        </w:rPr>
        <w:t>Llovet</w:t>
      </w:r>
      <w:proofErr w:type="spellEnd"/>
      <w:r>
        <w:rPr>
          <w:rFonts w:ascii="Times" w:hAnsi="Times" w:cs="Arial"/>
          <w:bCs/>
        </w:rPr>
        <w:t xml:space="preserve"> JM</w:t>
      </w:r>
      <w:r>
        <w:rPr>
          <w:rFonts w:ascii="Times" w:hAnsi="Times" w:cs="Arial"/>
        </w:rPr>
        <w:t xml:space="preserve">.  Molecular characterization of hepatocellular carcinoma in patients with non-alcoholic steatohepatitis.  </w:t>
      </w:r>
      <w:r>
        <w:rPr>
          <w:rFonts w:ascii="Times" w:hAnsi="Times" w:cs="Arial"/>
          <w:b/>
          <w:bCs/>
        </w:rPr>
        <w:t>J Hepatology</w:t>
      </w:r>
      <w:r>
        <w:rPr>
          <w:rFonts w:ascii="Times" w:hAnsi="Times" w:cs="Arial"/>
        </w:rPr>
        <w:t>, in press, 2021.</w:t>
      </w:r>
    </w:p>
    <w:p w14:paraId="65EED1A8" w14:textId="77777777" w:rsidR="00F71F59" w:rsidRDefault="00F71F59" w:rsidP="00F71F59">
      <w:pPr>
        <w:jc w:val="both"/>
        <w:rPr>
          <w:rFonts w:ascii="Times" w:hAnsi="Times" w:cstheme="minorBidi"/>
        </w:rPr>
      </w:pPr>
    </w:p>
    <w:p w14:paraId="15EE0BED" w14:textId="77777777" w:rsidR="00F71F59" w:rsidRDefault="00F71F59" w:rsidP="00F71F59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Nielsen M , Leeming DJ , Goodman Z , </w:t>
      </w:r>
      <w:r>
        <w:rPr>
          <w:rFonts w:ascii="Times" w:hAnsi="Times"/>
          <w:u w:val="single"/>
        </w:rPr>
        <w:t>Friedman SL</w:t>
      </w:r>
      <w:r>
        <w:rPr>
          <w:rFonts w:ascii="Times" w:hAnsi="Times"/>
        </w:rPr>
        <w:t xml:space="preserve"> , Frederiksen P , Rasmussen DK, </w:t>
      </w:r>
      <w:proofErr w:type="spellStart"/>
      <w:r>
        <w:rPr>
          <w:rFonts w:ascii="Times" w:hAnsi="Times"/>
        </w:rPr>
        <w:t>Vig</w:t>
      </w:r>
      <w:proofErr w:type="spellEnd"/>
      <w:r>
        <w:rPr>
          <w:rFonts w:ascii="Times" w:hAnsi="Times"/>
        </w:rPr>
        <w:t xml:space="preserve"> P, </w:t>
      </w:r>
      <w:proofErr w:type="spellStart"/>
      <w:r>
        <w:rPr>
          <w:rFonts w:ascii="Times" w:hAnsi="Times"/>
        </w:rPr>
        <w:t>Seyedkazemi</w:t>
      </w:r>
      <w:proofErr w:type="spellEnd"/>
      <w:r>
        <w:rPr>
          <w:rFonts w:ascii="Times" w:hAnsi="Times"/>
        </w:rPr>
        <w:t xml:space="preserve"> S, Fischer L, </w:t>
      </w:r>
      <w:proofErr w:type="spellStart"/>
      <w:r>
        <w:rPr>
          <w:rFonts w:ascii="Times" w:hAnsi="Times"/>
        </w:rPr>
        <w:t>Torstenson</w:t>
      </w:r>
      <w:proofErr w:type="spellEnd"/>
      <w:r>
        <w:rPr>
          <w:rFonts w:ascii="Times" w:hAnsi="Times"/>
        </w:rPr>
        <w:t xml:space="preserve"> R, </w:t>
      </w:r>
      <w:proofErr w:type="spellStart"/>
      <w:r>
        <w:rPr>
          <w:rFonts w:ascii="Times" w:hAnsi="Times"/>
        </w:rPr>
        <w:t>Karsdal</w:t>
      </w:r>
      <w:proofErr w:type="spellEnd"/>
      <w:r>
        <w:rPr>
          <w:rFonts w:ascii="Times" w:hAnsi="Times"/>
        </w:rPr>
        <w:t xml:space="preserve"> MA, Lefebvre E, Sanyal A, </w:t>
      </w:r>
      <w:proofErr w:type="spellStart"/>
      <w:r>
        <w:rPr>
          <w:rFonts w:ascii="Times" w:hAnsi="Times"/>
        </w:rPr>
        <w:t>Ratziu</w:t>
      </w:r>
      <w:proofErr w:type="spellEnd"/>
      <w:r>
        <w:rPr>
          <w:rFonts w:ascii="Times" w:hAnsi="Times"/>
        </w:rPr>
        <w:t xml:space="preserve"> V. Comparison of ADAPT, FIB4 and APRI as non-invasive predictors of liver fibrosis and NASH within the CENTAUR Screening Population, </w:t>
      </w:r>
      <w:r>
        <w:rPr>
          <w:rFonts w:ascii="Times" w:hAnsi="Times"/>
          <w:b/>
          <w:bCs/>
        </w:rPr>
        <w:t>J Hepatology</w:t>
      </w:r>
      <w:r>
        <w:rPr>
          <w:rFonts w:ascii="Times" w:hAnsi="Times"/>
        </w:rPr>
        <w:t>, in press, 2021.</w:t>
      </w:r>
    </w:p>
    <w:p w14:paraId="684C3A2B" w14:textId="77777777" w:rsidR="00F71F59" w:rsidRDefault="00F71F59" w:rsidP="00F71F59">
      <w:pPr>
        <w:rPr>
          <w:rFonts w:ascii="Times" w:hAnsi="Times"/>
        </w:rPr>
      </w:pPr>
    </w:p>
    <w:p w14:paraId="4F6070DE" w14:textId="77777777" w:rsidR="00F71F59" w:rsidRDefault="00F71F59" w:rsidP="00F71F59">
      <w:pPr>
        <w:autoSpaceDE w:val="0"/>
        <w:autoSpaceDN w:val="0"/>
        <w:adjustRightInd w:val="0"/>
        <w:jc w:val="both"/>
        <w:rPr>
          <w:rFonts w:ascii="Times" w:hAnsi="Times"/>
        </w:rPr>
      </w:pPr>
      <w:r>
        <w:rPr>
          <w:rFonts w:ascii="Times" w:hAnsi="Times"/>
        </w:rPr>
        <w:t xml:space="preserve">Torrens L, </w:t>
      </w:r>
      <w:proofErr w:type="spellStart"/>
      <w:r>
        <w:rPr>
          <w:rFonts w:ascii="Times" w:hAnsi="Times"/>
        </w:rPr>
        <w:t>Montironi</w:t>
      </w:r>
      <w:proofErr w:type="spellEnd"/>
      <w:r>
        <w:rPr>
          <w:rFonts w:ascii="Times" w:hAnsi="Times"/>
        </w:rPr>
        <w:t xml:space="preserve"> C,  </w:t>
      </w:r>
      <w:proofErr w:type="spellStart"/>
      <w:r>
        <w:rPr>
          <w:rFonts w:ascii="Times" w:hAnsi="Times"/>
        </w:rPr>
        <w:t>Puigvehí</w:t>
      </w:r>
      <w:proofErr w:type="spellEnd"/>
      <w:r>
        <w:rPr>
          <w:rFonts w:ascii="Times" w:hAnsi="Times"/>
        </w:rPr>
        <w:t xml:space="preserve"> M, </w:t>
      </w:r>
      <w:proofErr w:type="spellStart"/>
      <w:r>
        <w:rPr>
          <w:rFonts w:ascii="Times" w:hAnsi="Times"/>
        </w:rPr>
        <w:t>Mesropian</w:t>
      </w:r>
      <w:proofErr w:type="spellEnd"/>
      <w:r>
        <w:rPr>
          <w:rFonts w:ascii="Times" w:hAnsi="Times"/>
        </w:rPr>
        <w:t xml:space="preserve"> A Leslie J. Haber PK, Miho Maeda M,  </w:t>
      </w:r>
      <w:proofErr w:type="spellStart"/>
      <w:r>
        <w:rPr>
          <w:rFonts w:ascii="Times" w:hAnsi="Times"/>
        </w:rPr>
        <w:t>Balaseviciute</w:t>
      </w:r>
      <w:proofErr w:type="spellEnd"/>
      <w:r>
        <w:rPr>
          <w:rFonts w:ascii="Times" w:hAnsi="Times"/>
        </w:rPr>
        <w:t xml:space="preserve"> U, Willoughby CE, Abril-</w:t>
      </w:r>
      <w:proofErr w:type="spellStart"/>
      <w:r>
        <w:rPr>
          <w:rFonts w:ascii="Times" w:hAnsi="Times"/>
        </w:rPr>
        <w:t>Fornaguera</w:t>
      </w:r>
      <w:proofErr w:type="spellEnd"/>
      <w:r>
        <w:rPr>
          <w:rFonts w:ascii="Times" w:hAnsi="Times"/>
        </w:rPr>
        <w:t xml:space="preserve"> J,  Piqué-Gili M, Torres-Martín M, </w:t>
      </w:r>
      <w:proofErr w:type="spellStart"/>
      <w:r>
        <w:rPr>
          <w:rFonts w:ascii="Times" w:hAnsi="Times"/>
        </w:rPr>
        <w:t>Peix</w:t>
      </w:r>
      <w:proofErr w:type="spellEnd"/>
      <w:r>
        <w:rPr>
          <w:rFonts w:ascii="Times" w:hAnsi="Times"/>
        </w:rPr>
        <w:t xml:space="preserve"> J, </w:t>
      </w:r>
      <w:proofErr w:type="spellStart"/>
      <w:r>
        <w:rPr>
          <w:rFonts w:ascii="Times" w:hAnsi="Times"/>
        </w:rPr>
        <w:t>Geh</w:t>
      </w:r>
      <w:proofErr w:type="spellEnd"/>
      <w:r>
        <w:rPr>
          <w:rFonts w:ascii="Times" w:hAnsi="Times"/>
        </w:rPr>
        <w:t xml:space="preserve"> D, Ramon-Gil E, </w:t>
      </w:r>
      <w:proofErr w:type="spellStart"/>
      <w:r>
        <w:rPr>
          <w:rFonts w:ascii="Times" w:hAnsi="Times"/>
        </w:rPr>
        <w:t>Saberi</w:t>
      </w:r>
      <w:proofErr w:type="spellEnd"/>
      <w:r>
        <w:rPr>
          <w:rFonts w:ascii="Times" w:hAnsi="Times"/>
        </w:rPr>
        <w:t xml:space="preserve"> B, </w:t>
      </w:r>
      <w:r>
        <w:rPr>
          <w:rFonts w:ascii="Times" w:hAnsi="Times"/>
          <w:u w:val="single"/>
        </w:rPr>
        <w:t>Friedman SL</w:t>
      </w:r>
      <w:r>
        <w:rPr>
          <w:rFonts w:ascii="Times" w:hAnsi="Times"/>
        </w:rPr>
        <w:t xml:space="preserve">, Mann D, Sia D, </w:t>
      </w:r>
      <w:proofErr w:type="spellStart"/>
      <w:r>
        <w:rPr>
          <w:rFonts w:ascii="Times" w:hAnsi="Times"/>
        </w:rPr>
        <w:t>Llovet</w:t>
      </w:r>
      <w:proofErr w:type="spellEnd"/>
      <w:r>
        <w:rPr>
          <w:rFonts w:ascii="Times" w:hAnsi="Times"/>
        </w:rPr>
        <w:t xml:space="preserve"> JM. Immunomodulatory effects of </w:t>
      </w:r>
      <w:proofErr w:type="spellStart"/>
      <w:r>
        <w:rPr>
          <w:rFonts w:ascii="Times" w:hAnsi="Times"/>
        </w:rPr>
        <w:t>lenvatinib</w:t>
      </w:r>
      <w:proofErr w:type="spellEnd"/>
      <w:r>
        <w:rPr>
          <w:rFonts w:ascii="Times" w:hAnsi="Times"/>
        </w:rPr>
        <w:t xml:space="preserve"> plus anti-PD1 in mice and rationale for patient enrichment in hepatocellular carcinoma. </w:t>
      </w:r>
      <w:r>
        <w:rPr>
          <w:rFonts w:ascii="Times" w:hAnsi="Times"/>
          <w:b/>
          <w:bCs/>
        </w:rPr>
        <w:t>Hepatology</w:t>
      </w:r>
      <w:r>
        <w:rPr>
          <w:rFonts w:ascii="Times" w:hAnsi="Times"/>
        </w:rPr>
        <w:t>, in press, 2021.</w:t>
      </w:r>
    </w:p>
    <w:p w14:paraId="41D6C80B" w14:textId="77777777" w:rsidR="00F71F59" w:rsidRDefault="00F71F59" w:rsidP="00F71F59">
      <w:pPr>
        <w:autoSpaceDE w:val="0"/>
        <w:autoSpaceDN w:val="0"/>
        <w:adjustRightInd w:val="0"/>
        <w:jc w:val="both"/>
        <w:rPr>
          <w:rFonts w:ascii="Times" w:hAnsi="Times"/>
        </w:rPr>
      </w:pPr>
    </w:p>
    <w:p w14:paraId="67C52E34" w14:textId="77777777" w:rsidR="00F71F59" w:rsidRDefault="00F71F59" w:rsidP="00F71F59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Manka</w:t>
      </w:r>
      <w:proofErr w:type="spellEnd"/>
      <w:r>
        <w:rPr>
          <w:rFonts w:ascii="Times" w:hAnsi="Times"/>
        </w:rPr>
        <w:t xml:space="preserve"> P, </w:t>
      </w:r>
      <w:proofErr w:type="spellStart"/>
      <w:r>
        <w:rPr>
          <w:rFonts w:ascii="Times" w:hAnsi="Times"/>
        </w:rPr>
        <w:t>Sydor</w:t>
      </w:r>
      <w:proofErr w:type="spellEnd"/>
      <w:r>
        <w:rPr>
          <w:rFonts w:ascii="Times" w:hAnsi="Times"/>
        </w:rPr>
        <w:t xml:space="preserve"> S, Waze N, Best J, Brandenburg M, </w:t>
      </w:r>
      <w:proofErr w:type="spellStart"/>
      <w:r>
        <w:rPr>
          <w:rFonts w:ascii="Times" w:hAnsi="Times"/>
        </w:rPr>
        <w:t>Hellbeck</w:t>
      </w:r>
      <w:proofErr w:type="spellEnd"/>
      <w:r>
        <w:rPr>
          <w:rFonts w:ascii="Times" w:hAnsi="Times"/>
        </w:rPr>
        <w:t xml:space="preserve"> A, </w:t>
      </w:r>
      <w:proofErr w:type="spellStart"/>
      <w:r>
        <w:rPr>
          <w:rFonts w:ascii="Times" w:hAnsi="Times"/>
        </w:rPr>
        <w:t>Schänzer</w:t>
      </w:r>
      <w:proofErr w:type="spellEnd"/>
      <w:r>
        <w:rPr>
          <w:rFonts w:ascii="Times" w:hAnsi="Times"/>
        </w:rPr>
        <w:t xml:space="preserve"> J, </w:t>
      </w:r>
      <w:proofErr w:type="spellStart"/>
      <w:r>
        <w:rPr>
          <w:rFonts w:ascii="Times" w:hAnsi="Times"/>
        </w:rPr>
        <w:t>Vilchez</w:t>
      </w:r>
      <w:proofErr w:type="spellEnd"/>
      <w:r>
        <w:rPr>
          <w:rFonts w:ascii="Times" w:hAnsi="Times"/>
        </w:rPr>
        <w:t xml:space="preserve">-Vargas R, Link A, </w:t>
      </w:r>
      <w:proofErr w:type="spellStart"/>
      <w:r>
        <w:rPr>
          <w:rFonts w:ascii="Times" w:hAnsi="Times"/>
        </w:rPr>
        <w:t>Figge</w:t>
      </w:r>
      <w:proofErr w:type="spellEnd"/>
      <w:r>
        <w:rPr>
          <w:rFonts w:ascii="Times" w:hAnsi="Times"/>
        </w:rPr>
        <w:t xml:space="preserve"> A, </w:t>
      </w:r>
      <w:proofErr w:type="spellStart"/>
      <w:r>
        <w:rPr>
          <w:rFonts w:ascii="Times" w:hAnsi="Times"/>
        </w:rPr>
        <w:t>Jähnert</w:t>
      </w:r>
      <w:proofErr w:type="spellEnd"/>
      <w:r>
        <w:rPr>
          <w:rFonts w:ascii="Times" w:hAnsi="Times"/>
        </w:rPr>
        <w:t xml:space="preserve"> A, Von Arnim U, Coombes JD, Cubero FJ, </w:t>
      </w:r>
      <w:proofErr w:type="spellStart"/>
      <w:r>
        <w:rPr>
          <w:rFonts w:ascii="Times" w:hAnsi="Times"/>
        </w:rPr>
        <w:t>Karaman</w:t>
      </w:r>
      <w:proofErr w:type="spellEnd"/>
      <w:r>
        <w:rPr>
          <w:rFonts w:ascii="Times" w:hAnsi="Times"/>
        </w:rPr>
        <w:t xml:space="preserve"> A, Kim </w:t>
      </w:r>
      <w:r>
        <w:rPr>
          <w:rFonts w:ascii="Times" w:hAnsi="Times"/>
          <w:lang w:eastAsia="zh-CN"/>
        </w:rPr>
        <w:t>MS</w:t>
      </w:r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Kälsch</w:t>
      </w:r>
      <w:proofErr w:type="spellEnd"/>
      <w:r>
        <w:rPr>
          <w:rFonts w:ascii="Times" w:hAnsi="Times"/>
        </w:rPr>
        <w:t xml:space="preserve"> J, </w:t>
      </w:r>
      <w:proofErr w:type="spellStart"/>
      <w:r>
        <w:rPr>
          <w:rFonts w:ascii="Times" w:hAnsi="Times"/>
        </w:rPr>
        <w:t>Kinner</w:t>
      </w:r>
      <w:proofErr w:type="spellEnd"/>
      <w:r>
        <w:rPr>
          <w:rFonts w:ascii="Times" w:hAnsi="Times"/>
        </w:rPr>
        <w:t xml:space="preserve"> S, Faber KN, </w:t>
      </w:r>
      <w:proofErr w:type="spellStart"/>
      <w:r>
        <w:rPr>
          <w:rFonts w:ascii="Times" w:hAnsi="Times"/>
        </w:rPr>
        <w:t>Moshage</w:t>
      </w:r>
      <w:proofErr w:type="spellEnd"/>
      <w:r>
        <w:rPr>
          <w:rFonts w:ascii="Times" w:hAnsi="Times"/>
        </w:rPr>
        <w:t xml:space="preserve"> H, </w:t>
      </w:r>
      <w:proofErr w:type="spellStart"/>
      <w:r>
        <w:rPr>
          <w:rFonts w:ascii="Times" w:hAnsi="Times"/>
        </w:rPr>
        <w:t>Gerken</w:t>
      </w:r>
      <w:proofErr w:type="spellEnd"/>
      <w:r>
        <w:rPr>
          <w:rFonts w:ascii="Times" w:hAnsi="Times"/>
        </w:rPr>
        <w:t xml:space="preserve"> G,</w:t>
      </w:r>
      <w:r>
        <w:rPr>
          <w:rFonts w:ascii="Times" w:hAnsi="Times"/>
          <w:vertAlign w:val="superscript"/>
        </w:rPr>
        <w:t xml:space="preserve"> </w:t>
      </w:r>
      <w:r>
        <w:rPr>
          <w:rFonts w:ascii="Times" w:hAnsi="Times"/>
        </w:rPr>
        <w:t xml:space="preserve">Syn WK, </w:t>
      </w:r>
      <w:r>
        <w:rPr>
          <w:rFonts w:ascii="Times" w:hAnsi="Times"/>
          <w:u w:val="single"/>
        </w:rPr>
        <w:t>Friedman SL</w:t>
      </w:r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Canbay</w:t>
      </w:r>
      <w:proofErr w:type="spellEnd"/>
      <w:r>
        <w:rPr>
          <w:rFonts w:ascii="Times" w:hAnsi="Times"/>
        </w:rPr>
        <w:t xml:space="preserve"> A, </w:t>
      </w:r>
      <w:proofErr w:type="spellStart"/>
      <w:r>
        <w:rPr>
          <w:rFonts w:ascii="Times" w:hAnsi="Times"/>
        </w:rPr>
        <w:t>Bechmann</w:t>
      </w:r>
      <w:proofErr w:type="spellEnd"/>
      <w:r>
        <w:rPr>
          <w:rFonts w:ascii="Times" w:hAnsi="Times"/>
        </w:rPr>
        <w:t xml:space="preserve"> LP.</w:t>
      </w:r>
      <w:r>
        <w:rPr>
          <w:rFonts w:ascii="Times" w:hAnsi="Times"/>
          <w:lang w:eastAsia="zh-CN"/>
        </w:rPr>
        <w:t xml:space="preserve"> </w:t>
      </w:r>
      <w:r>
        <w:rPr>
          <w:rFonts w:ascii="Times" w:hAnsi="Times"/>
        </w:rPr>
        <w:t xml:space="preserve">Anti-TNFα treatment in Crohn’s disease: Impact on hepatic steatosis, gut-derived hormones, and metabolic status.  </w:t>
      </w:r>
      <w:r>
        <w:rPr>
          <w:rFonts w:ascii="Times" w:hAnsi="Times"/>
          <w:b/>
          <w:bCs/>
        </w:rPr>
        <w:t>Liver International</w:t>
      </w:r>
      <w:r>
        <w:rPr>
          <w:rFonts w:ascii="Times" w:hAnsi="Times"/>
        </w:rPr>
        <w:t>, 2021, in press.</w:t>
      </w:r>
    </w:p>
    <w:p w14:paraId="128A636D" w14:textId="77777777" w:rsidR="00F71F59" w:rsidRDefault="00F71F59" w:rsidP="00F71F59">
      <w:pPr>
        <w:rPr>
          <w:rFonts w:asciiTheme="minorHAnsi" w:hAnsiTheme="minorHAnsi"/>
        </w:rPr>
      </w:pPr>
    </w:p>
    <w:p w14:paraId="6214FA9A" w14:textId="77777777" w:rsidR="00F71F59" w:rsidRDefault="00F71F59" w:rsidP="00F71F59">
      <w:pPr>
        <w:jc w:val="both"/>
        <w:rPr>
          <w:rStyle w:val="Emphasis"/>
          <w:rFonts w:ascii="Times" w:hAnsi="Times" w:cs="Arial"/>
          <w:bCs/>
          <w:i w:val="0"/>
          <w:iCs w:val="0"/>
        </w:rPr>
      </w:pPr>
      <w:r>
        <w:rPr>
          <w:rStyle w:val="Emphasis"/>
          <w:rFonts w:ascii="Times" w:hAnsi="Times" w:cs="Arial"/>
          <w:bCs/>
        </w:rPr>
        <w:t xml:space="preserve">Bhattacharya D, Becker C, </w:t>
      </w:r>
      <w:proofErr w:type="spellStart"/>
      <w:r>
        <w:rPr>
          <w:rStyle w:val="Emphasis"/>
          <w:rFonts w:ascii="Times" w:hAnsi="Times" w:cs="Arial"/>
          <w:bCs/>
        </w:rPr>
        <w:t>Readhead</w:t>
      </w:r>
      <w:proofErr w:type="spellEnd"/>
      <w:r>
        <w:rPr>
          <w:rStyle w:val="Emphasis"/>
          <w:rFonts w:ascii="Times" w:hAnsi="Times" w:cs="Arial"/>
          <w:bCs/>
        </w:rPr>
        <w:t xml:space="preserve"> B, </w:t>
      </w:r>
      <w:proofErr w:type="spellStart"/>
      <w:r>
        <w:rPr>
          <w:rStyle w:val="Emphasis"/>
          <w:rFonts w:ascii="Times" w:hAnsi="Times" w:cs="Arial"/>
          <w:bCs/>
        </w:rPr>
        <w:t>Goossens</w:t>
      </w:r>
      <w:proofErr w:type="spellEnd"/>
      <w:r>
        <w:rPr>
          <w:rStyle w:val="Emphasis"/>
          <w:rFonts w:ascii="Times" w:hAnsi="Times" w:cs="Arial"/>
          <w:bCs/>
        </w:rPr>
        <w:t xml:space="preserve"> N,  </w:t>
      </w:r>
      <w:proofErr w:type="spellStart"/>
      <w:r>
        <w:rPr>
          <w:rStyle w:val="Emphasis"/>
          <w:rFonts w:ascii="Times" w:hAnsi="Times" w:cs="Arial"/>
          <w:bCs/>
        </w:rPr>
        <w:t>Novik</w:t>
      </w:r>
      <w:proofErr w:type="spellEnd"/>
      <w:r>
        <w:rPr>
          <w:rStyle w:val="Emphasis"/>
          <w:rFonts w:ascii="Times" w:hAnsi="Times" w:cs="Arial"/>
          <w:bCs/>
        </w:rPr>
        <w:t xml:space="preserve"> J, </w:t>
      </w:r>
      <w:proofErr w:type="spellStart"/>
      <w:r>
        <w:rPr>
          <w:rStyle w:val="Emphasis"/>
          <w:rFonts w:ascii="Times" w:hAnsi="Times" w:cs="Arial"/>
          <w:bCs/>
        </w:rPr>
        <w:t>Fiel</w:t>
      </w:r>
      <w:proofErr w:type="spellEnd"/>
      <w:r>
        <w:rPr>
          <w:rStyle w:val="Emphasis"/>
          <w:rFonts w:ascii="Times" w:hAnsi="Times" w:cs="Arial"/>
          <w:bCs/>
        </w:rPr>
        <w:t xml:space="preserve"> MI, Cousens LP, </w:t>
      </w:r>
      <w:r>
        <w:rPr>
          <w:rFonts w:ascii="Times" w:hAnsi="Times" w:cs="Arial"/>
          <w:bCs/>
        </w:rPr>
        <w:t xml:space="preserve">Magnusson B, </w:t>
      </w:r>
      <w:proofErr w:type="spellStart"/>
      <w:r>
        <w:rPr>
          <w:rFonts w:ascii="Times" w:hAnsi="Times" w:cs="Arial"/>
          <w:bCs/>
        </w:rPr>
        <w:t>Backmark</w:t>
      </w:r>
      <w:proofErr w:type="spellEnd"/>
      <w:r>
        <w:rPr>
          <w:rFonts w:ascii="Times" w:hAnsi="Times" w:cs="Arial"/>
          <w:bCs/>
        </w:rPr>
        <w:t xml:space="preserve"> A, Hicks R</w:t>
      </w:r>
      <w:r>
        <w:rPr>
          <w:rStyle w:val="Emphasis"/>
          <w:rFonts w:ascii="Times" w:hAnsi="Times" w:cs="Arial"/>
          <w:bCs/>
        </w:rPr>
        <w:t xml:space="preserve">, Dudley JT and Friedman SL.  </w:t>
      </w:r>
      <w:r>
        <w:rPr>
          <w:rStyle w:val="Emphasis"/>
          <w:rFonts w:ascii="Times" w:hAnsi="Times" w:cs="Arial"/>
          <w:bCs/>
          <w:vertAlign w:val="superscript"/>
        </w:rPr>
        <w:t xml:space="preserve"> </w:t>
      </w:r>
      <w:r>
        <w:rPr>
          <w:rFonts w:ascii="Times" w:hAnsi="Times" w:cs="Arial"/>
          <w:bCs/>
        </w:rPr>
        <w:t>Repositioning of a novel GABA-B receptor agonist, AZD3355 (Lesogaberan), for the treatment of non-alcoholic steatohepatitis.  Submitted, 2021.</w:t>
      </w:r>
    </w:p>
    <w:p w14:paraId="59DED404" w14:textId="77777777" w:rsidR="00F71F59" w:rsidRDefault="00F71F59" w:rsidP="00F71F59">
      <w:pPr>
        <w:rPr>
          <w:rFonts w:asciiTheme="minorHAnsi" w:hAnsiTheme="minorHAnsi" w:cstheme="minorBidi"/>
        </w:rPr>
      </w:pPr>
    </w:p>
    <w:p w14:paraId="547870C6" w14:textId="77777777" w:rsidR="00F71F59" w:rsidRDefault="00F71F59" w:rsidP="00F71F59">
      <w:pPr>
        <w:rPr>
          <w:rFonts w:ascii="Times" w:hAnsi="Times"/>
          <w:b/>
          <w:bCs/>
        </w:rPr>
      </w:pPr>
    </w:p>
    <w:p w14:paraId="2B8B352C" w14:textId="77777777" w:rsidR="00F71F59" w:rsidRDefault="00F71F59" w:rsidP="00F71F59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Review Articles:</w:t>
      </w:r>
    </w:p>
    <w:p w14:paraId="16839947" w14:textId="77777777" w:rsidR="00F71F59" w:rsidRDefault="00F71F59" w:rsidP="00F71F59">
      <w:pPr>
        <w:rPr>
          <w:rFonts w:asciiTheme="minorHAnsi" w:hAnsiTheme="minorHAnsi"/>
        </w:rPr>
      </w:pPr>
    </w:p>
    <w:p w14:paraId="519BE66C" w14:textId="77777777" w:rsidR="00F71F59" w:rsidRDefault="00F71F59" w:rsidP="00F71F59">
      <w:pPr>
        <w:jc w:val="both"/>
        <w:rPr>
          <w:rFonts w:ascii="Times" w:hAnsi="Times" w:cs="Arial"/>
        </w:rPr>
      </w:pPr>
    </w:p>
    <w:p w14:paraId="64E3AED3" w14:textId="77777777" w:rsidR="00F71F59" w:rsidRDefault="00F71F59" w:rsidP="00F71F59">
      <w:pPr>
        <w:ind w:right="32"/>
        <w:jc w:val="both"/>
        <w:rPr>
          <w:rFonts w:ascii="Times" w:hAnsi="Times" w:cstheme="minorBidi"/>
        </w:rPr>
      </w:pPr>
      <w:r>
        <w:rPr>
          <w:rFonts w:ascii="Times" w:hAnsi="Times"/>
        </w:rPr>
        <w:t xml:space="preserve">Young S, Tariq R, </w:t>
      </w:r>
      <w:proofErr w:type="spellStart"/>
      <w:r>
        <w:rPr>
          <w:rFonts w:ascii="Times" w:hAnsi="Times"/>
        </w:rPr>
        <w:t>Provenza</w:t>
      </w:r>
      <w:proofErr w:type="spellEnd"/>
      <w:r>
        <w:rPr>
          <w:rFonts w:ascii="Times" w:hAnsi="Times"/>
        </w:rPr>
        <w:t xml:space="preserve"> J, </w:t>
      </w:r>
      <w:proofErr w:type="spellStart"/>
      <w:r>
        <w:rPr>
          <w:rFonts w:ascii="Times" w:hAnsi="Times"/>
        </w:rPr>
        <w:t>Satapathy</w:t>
      </w:r>
      <w:proofErr w:type="spellEnd"/>
      <w:r>
        <w:rPr>
          <w:rFonts w:ascii="Times" w:hAnsi="Times"/>
        </w:rPr>
        <w:t xml:space="preserve">, SK, Faisal K, Choudhury A, </w:t>
      </w:r>
      <w:r>
        <w:rPr>
          <w:rFonts w:ascii="Times" w:hAnsi="Times"/>
          <w:u w:val="single"/>
        </w:rPr>
        <w:t>Friedman SL</w:t>
      </w:r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Singal</w:t>
      </w:r>
      <w:proofErr w:type="spellEnd"/>
      <w:r>
        <w:rPr>
          <w:rFonts w:ascii="Times" w:hAnsi="Times"/>
        </w:rPr>
        <w:t xml:space="preserve"> AK.  Prevalence and profile of fatty liver disease in lean adults: a systematic review and meta-analysis.  </w:t>
      </w:r>
      <w:r>
        <w:rPr>
          <w:rFonts w:ascii="Times" w:hAnsi="Times"/>
          <w:b/>
        </w:rPr>
        <w:t>Hepatology Communications</w:t>
      </w:r>
      <w:r>
        <w:rPr>
          <w:rFonts w:ascii="Times" w:hAnsi="Times"/>
        </w:rPr>
        <w:t>, 4 (7):953 - 972, 2020.</w:t>
      </w:r>
    </w:p>
    <w:p w14:paraId="0DB6BC95" w14:textId="77777777" w:rsidR="00F71F59" w:rsidRDefault="00F71F59" w:rsidP="00F71F59">
      <w:pPr>
        <w:jc w:val="both"/>
        <w:rPr>
          <w:rFonts w:ascii="Times" w:hAnsi="Times" w:cs="Arial"/>
        </w:rPr>
      </w:pPr>
    </w:p>
    <w:p w14:paraId="366D5122" w14:textId="77777777" w:rsidR="00F71F59" w:rsidRDefault="00F71F59" w:rsidP="00F71F59">
      <w:pPr>
        <w:jc w:val="both"/>
        <w:rPr>
          <w:rFonts w:asciiTheme="minorHAnsi" w:hAnsiTheme="minorHAnsi" w:cstheme="minorBidi"/>
        </w:rPr>
      </w:pPr>
      <w:proofErr w:type="spellStart"/>
      <w:r>
        <w:rPr>
          <w:rFonts w:ascii="Times" w:hAnsi="Times" w:cs="Arial"/>
        </w:rPr>
        <w:t>Asgharpour</w:t>
      </w:r>
      <w:proofErr w:type="spellEnd"/>
      <w:r>
        <w:rPr>
          <w:rFonts w:ascii="Times" w:hAnsi="Times" w:cs="Arial"/>
        </w:rPr>
        <w:t xml:space="preserve"> A,</w:t>
      </w:r>
      <w:r>
        <w:rPr>
          <w:rFonts w:ascii="Times" w:hAnsi="Times" w:cs="Arial"/>
          <w:vertAlign w:val="superscript"/>
        </w:rPr>
        <w:t xml:space="preserve">   </w:t>
      </w:r>
      <w:proofErr w:type="spellStart"/>
      <w:r>
        <w:rPr>
          <w:rFonts w:ascii="Times" w:hAnsi="Times" w:cs="Arial"/>
        </w:rPr>
        <w:t>Dinani</w:t>
      </w:r>
      <w:proofErr w:type="spellEnd"/>
      <w:r>
        <w:rPr>
          <w:rFonts w:ascii="Times" w:hAnsi="Times" w:cs="Arial"/>
        </w:rPr>
        <w:t xml:space="preserve"> A,</w:t>
      </w:r>
      <w:r>
        <w:rPr>
          <w:rFonts w:ascii="Times" w:hAnsi="Times" w:cs="Arial"/>
          <w:vertAlign w:val="superscript"/>
        </w:rPr>
        <w:t xml:space="preserve">  </w:t>
      </w:r>
      <w:r>
        <w:rPr>
          <w:rFonts w:ascii="Times" w:hAnsi="Times" w:cs="Arial"/>
          <w:u w:val="single"/>
        </w:rPr>
        <w:t>Friedman SL</w:t>
      </w:r>
      <w:r>
        <w:rPr>
          <w:rFonts w:ascii="Times" w:hAnsi="Times" w:cs="Arial"/>
        </w:rPr>
        <w:t>.</w:t>
      </w:r>
      <w:r>
        <w:rPr>
          <w:rFonts w:ascii="Times" w:hAnsi="Times" w:cs="Arial"/>
          <w:vertAlign w:val="superscript"/>
        </w:rPr>
        <w:t xml:space="preserve"> </w:t>
      </w:r>
      <w:r>
        <w:rPr>
          <w:rFonts w:ascii="Times" w:hAnsi="Times" w:cs="Arial"/>
        </w:rPr>
        <w:t xml:space="preserve"> Basic science to clinical trials in NAFLD &amp; ALD: collaboration with industry.  </w:t>
      </w:r>
      <w:r>
        <w:rPr>
          <w:rFonts w:ascii="Times" w:hAnsi="Times" w:cs="Arial"/>
          <w:b/>
        </w:rPr>
        <w:t>Translational Gastroenterology and Hepatology</w:t>
      </w:r>
      <w:r>
        <w:rPr>
          <w:rFonts w:ascii="Times" w:hAnsi="Times" w:cs="Arial"/>
        </w:rPr>
        <w:t>,</w:t>
      </w:r>
      <w:r>
        <w:rPr>
          <w:rStyle w:val="PageNumber"/>
        </w:rPr>
        <w:t xml:space="preserve"> </w:t>
      </w:r>
      <w:r>
        <w:t xml:space="preserve">6:5, </w:t>
      </w:r>
      <w:r>
        <w:rPr>
          <w:rFonts w:ascii="Times" w:hAnsi="Times" w:cs="Arial"/>
        </w:rPr>
        <w:t>2021.</w:t>
      </w:r>
    </w:p>
    <w:p w14:paraId="1ACE5740" w14:textId="77777777" w:rsidR="00F71F59" w:rsidRDefault="00F71F59" w:rsidP="00F71F59">
      <w:pPr>
        <w:jc w:val="both"/>
      </w:pPr>
    </w:p>
    <w:p w14:paraId="78F5FA2E" w14:textId="77777777" w:rsidR="00F71F59" w:rsidRDefault="00F71F59" w:rsidP="00F71F59">
      <w:pPr>
        <w:jc w:val="both"/>
      </w:pPr>
      <w:r>
        <w:rPr>
          <w:rFonts w:ascii="Times" w:hAnsi="Times"/>
          <w:color w:val="000000"/>
        </w:rPr>
        <w:t xml:space="preserve">Trivedi P, Wang S and </w:t>
      </w:r>
      <w:r>
        <w:rPr>
          <w:rFonts w:ascii="Times" w:hAnsi="Times"/>
          <w:color w:val="000000"/>
          <w:u w:val="single"/>
        </w:rPr>
        <w:t>Friedman SL</w:t>
      </w:r>
      <w:r>
        <w:rPr>
          <w:rFonts w:ascii="Times" w:hAnsi="Times"/>
          <w:color w:val="000000"/>
        </w:rPr>
        <w:t xml:space="preserve">.  The power of plasticity – metabolic regulation of hepatic stellate cells.  </w:t>
      </w:r>
      <w:r>
        <w:rPr>
          <w:rFonts w:ascii="Times" w:hAnsi="Times"/>
          <w:b/>
          <w:bCs/>
          <w:color w:val="000000"/>
        </w:rPr>
        <w:t>Cell Metabolism</w:t>
      </w:r>
      <w:r>
        <w:rPr>
          <w:rFonts w:ascii="Times" w:hAnsi="Times"/>
          <w:color w:val="000000"/>
        </w:rPr>
        <w:t xml:space="preserve">, </w:t>
      </w:r>
      <w:r>
        <w:t>S1550-4131(20)30595-7, 2021.</w:t>
      </w:r>
    </w:p>
    <w:p w14:paraId="0F8B9EF1" w14:textId="77777777" w:rsidR="00F71F59" w:rsidRDefault="00F71F59" w:rsidP="00F71F59"/>
    <w:p w14:paraId="7A5D2A23" w14:textId="77777777" w:rsidR="00F71F59" w:rsidRDefault="00F71F59" w:rsidP="00F71F59">
      <w:pPr>
        <w:suppressLineNumbers/>
        <w:jc w:val="both"/>
        <w:rPr>
          <w:rFonts w:ascii="Times" w:hAnsi="Times"/>
          <w:bCs/>
        </w:rPr>
      </w:pPr>
      <w:r>
        <w:rPr>
          <w:rFonts w:ascii="Times" w:hAnsi="Times"/>
        </w:rPr>
        <w:t xml:space="preserve">Huisman TM, Dieterich DT,  </w:t>
      </w:r>
      <w:r>
        <w:rPr>
          <w:rFonts w:ascii="Times" w:hAnsi="Times"/>
          <w:u w:val="single"/>
        </w:rPr>
        <w:t>Friedman SL</w:t>
      </w:r>
      <w:r>
        <w:rPr>
          <w:rFonts w:ascii="Times" w:hAnsi="Times"/>
        </w:rPr>
        <w:t xml:space="preserve">. </w:t>
      </w:r>
      <w:r>
        <w:rPr>
          <w:rFonts w:ascii="Times" w:hAnsi="Times"/>
          <w:bCs/>
        </w:rPr>
        <w:t xml:space="preserve">Experimental and investigational targeted therapies for the management of fibrosis in NASH: an update. </w:t>
      </w:r>
      <w:r>
        <w:rPr>
          <w:rFonts w:ascii="Times" w:hAnsi="Times"/>
          <w:b/>
        </w:rPr>
        <w:t>J Experimental Pharmacology</w:t>
      </w:r>
      <w:r>
        <w:rPr>
          <w:rFonts w:ascii="Times" w:hAnsi="Times"/>
          <w:bCs/>
        </w:rPr>
        <w:t>, in press, 2021.</w:t>
      </w:r>
    </w:p>
    <w:p w14:paraId="63266F75" w14:textId="77777777" w:rsidR="00F71F59" w:rsidRDefault="00F71F59" w:rsidP="00F71F59">
      <w:pPr>
        <w:jc w:val="both"/>
        <w:rPr>
          <w:rFonts w:asciiTheme="minorHAnsi" w:hAnsiTheme="minorHAnsi"/>
        </w:rPr>
      </w:pPr>
    </w:p>
    <w:p w14:paraId="548EC753" w14:textId="77777777" w:rsidR="00F71F59" w:rsidRDefault="00F71F59" w:rsidP="00F71F59">
      <w:r>
        <w:rPr>
          <w:rFonts w:ascii="Times" w:hAnsi="Times"/>
        </w:rPr>
        <w:lastRenderedPageBreak/>
        <w:t xml:space="preserve">Shulman G*, </w:t>
      </w:r>
      <w:r>
        <w:rPr>
          <w:rFonts w:ascii="Times" w:hAnsi="Times"/>
          <w:u w:val="single"/>
        </w:rPr>
        <w:t>Friedman SL</w:t>
      </w:r>
      <w:r>
        <w:rPr>
          <w:rFonts w:ascii="Times" w:hAnsi="Times"/>
        </w:rPr>
        <w:t xml:space="preserve">*, Loomba R*.  </w:t>
      </w:r>
      <w:r>
        <w:rPr>
          <w:rFonts w:ascii="Times" w:hAnsi="Times"/>
          <w:color w:val="000000"/>
        </w:rPr>
        <w:t xml:space="preserve">Mechanisms and disease consequences of nonalcoholic fatty liver disease, </w:t>
      </w:r>
      <w:r>
        <w:rPr>
          <w:rFonts w:ascii="Times" w:hAnsi="Times"/>
          <w:b/>
          <w:bCs/>
          <w:color w:val="000000"/>
        </w:rPr>
        <w:t>Cell,</w:t>
      </w:r>
      <w:r>
        <w:rPr>
          <w:rFonts w:ascii="Times" w:hAnsi="Times"/>
          <w:color w:val="000000"/>
        </w:rPr>
        <w:t xml:space="preserve"> </w:t>
      </w:r>
      <w:r>
        <w:t>184(10):2537-2564</w:t>
      </w:r>
      <w:r>
        <w:rPr>
          <w:rFonts w:ascii="Times" w:hAnsi="Times"/>
          <w:color w:val="000000"/>
        </w:rPr>
        <w:t>, 2021.</w:t>
      </w:r>
      <w:r>
        <w:rPr>
          <w:rFonts w:ascii="Times" w:hAnsi="Times"/>
        </w:rPr>
        <w:t xml:space="preserve"> (* shared equal authorship).</w:t>
      </w:r>
    </w:p>
    <w:p w14:paraId="0481A39B" w14:textId="77777777" w:rsidR="00F71F59" w:rsidRDefault="00F71F59" w:rsidP="00F71F59"/>
    <w:p w14:paraId="7C6E2CB9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r>
        <w:br/>
      </w:r>
      <w:hyperlink r:id="rId9" w:history="1">
        <w:r>
          <w:rPr>
            <w:rStyle w:val="Hyperlink"/>
          </w:rPr>
          <w:t xml:space="preserve">Tatyana Kushner </w:t>
        </w:r>
      </w:hyperlink>
      <w:r>
        <w:t xml:space="preserve"> </w:t>
      </w:r>
      <w:r>
        <w:br/>
      </w:r>
      <w:r>
        <w:rPr>
          <w:rFonts w:ascii="Segoe UI" w:hAnsi="Segoe UI" w:cs="Segoe UI"/>
          <w:color w:val="212121"/>
          <w:shd w:val="clear" w:color="auto" w:fill="FFFFFF"/>
        </w:rPr>
        <w:t>Hershman M, Mei R, Kushner T. Implications of Nonalcoholic Fatty Liver Disease on Pregnancy and Maternal and Child Outcomes. Gastroenterol Hepatol (N Y). 2019 Apr;15(4):221-228. PMID: 31435201; PMCID: PMC6696596.</w:t>
      </w:r>
    </w:p>
    <w:p w14:paraId="29B6B6FC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</w:p>
    <w:p w14:paraId="6196AC19" w14:textId="77777777" w:rsidR="00F71F59" w:rsidRDefault="00F71F59" w:rsidP="00F71F59">
      <w:r>
        <w:rPr>
          <w:rFonts w:ascii="Segoe UI" w:hAnsi="Segoe UI" w:cs="Segoe UI"/>
          <w:color w:val="212121"/>
          <w:shd w:val="clear" w:color="auto" w:fill="FFFFFF"/>
        </w:rPr>
        <w:t xml:space="preserve">Kushner T,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Cafardi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J. Chronic Liver Disease and COVID-19: Alcohol Use Disorder/Alcohol-Associated Liver Disease, Nonalcoholic Fatty Liver Disease/Nonalcoholic Steatohepatitis, Autoimmune Liver Disease, and Compensated Cirrhosis. Clin Liver Dis (Hoboken). 2020 May 21;15(5):195-199.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: 10.1002/cld.974. PMID: 32537135; PMCID: PMC7280613.</w:t>
      </w:r>
    </w:p>
    <w:p w14:paraId="6C553104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r>
        <w:br/>
      </w:r>
      <w:hyperlink r:id="rId10" w:history="1">
        <w:r>
          <w:rPr>
            <w:rStyle w:val="Hyperlink"/>
          </w:rPr>
          <w:t>Thomas Schiano</w:t>
        </w:r>
      </w:hyperlink>
      <w:r>
        <w:br/>
      </w:r>
      <w:r>
        <w:br/>
      </w:r>
      <w:r>
        <w:rPr>
          <w:rFonts w:ascii="Segoe UI" w:hAnsi="Segoe UI" w:cs="Segoe UI"/>
          <w:color w:val="212121"/>
          <w:shd w:val="clear" w:color="auto" w:fill="FFFFFF"/>
        </w:rPr>
        <w:t xml:space="preserve">Qin J, Higashi T, Nakagawa S, Fujiwara N, Yamashita YI,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Beppu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T, Baba H, Kobayashi 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Kumada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H, Gunasekaran G, Schiano TD,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Thung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SN,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Fiel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MI,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Hoshida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Y, Ward SC.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Steatohepatitic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Variant of Hepatocellular Carcinoma Is Associated With Both Alcoholic Steatohepatitis and Nonalcoholic Steatohepatitis: A Study of 2 Cohorts With Molecular Insights. Am J Surg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Pathol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. 2020 Oct;44(10):1406-1412.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: 10.1097/PAS.0000000000001533. PMID: 32618599; PMCID: PMC7942811.</w:t>
      </w:r>
    </w:p>
    <w:p w14:paraId="1B4662E9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</w:p>
    <w:p w14:paraId="764D533E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Chayanupatkul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Dasani DB,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Sogaard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Schiano TD. The Utility of Assessing Liver Allograft Fibrosis and Steatosis Post-Liver Transplantation Using Transient Elastography With Controlled Attenuation Parameter. Transplant Proc. 2021 Jan-Feb;53(1):159-165.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10.1016/j.transproceed.2020.02.160.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2020 May 17. PMID: 32434740.</w:t>
      </w:r>
    </w:p>
    <w:p w14:paraId="0F7F601F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</w:p>
    <w:p w14:paraId="24973CA3" w14:textId="77777777" w:rsidR="00F71F59" w:rsidRDefault="00F71F59" w:rsidP="00F71F59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Winters AC, Mittal R, Schiano TD. A review of the use of transient elastography in the assessment of fibrosis and steatosis in the post-liver transplant patient. Clin Transplant. 2019 Oct;33(10):e13700.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: 10.1111/ctr.13700.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2019 Sep 8. PMID: 31441967.</w:t>
      </w:r>
    </w:p>
    <w:p w14:paraId="58FDF59B" w14:textId="77777777" w:rsidR="00F71F59" w:rsidRDefault="00F71F59" w:rsidP="00F71F59">
      <w:r>
        <w:br/>
      </w:r>
    </w:p>
    <w:p w14:paraId="21C42496" w14:textId="77777777" w:rsidR="00F71F59" w:rsidRPr="00FB158C" w:rsidRDefault="00F71F59" w:rsidP="00F71F59">
      <w:pPr>
        <w:rPr>
          <w:b/>
          <w:color w:val="FF0000"/>
        </w:rPr>
      </w:pPr>
    </w:p>
    <w:p w14:paraId="449221C3" w14:textId="77777777" w:rsidR="008D4791" w:rsidRDefault="008D4791"/>
    <w:sectPr w:rsidR="008D4791" w:rsidSect="00492F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Í.kÀ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59"/>
    <w:rsid w:val="008D4791"/>
    <w:rsid w:val="00AB0380"/>
    <w:rsid w:val="00F7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204F3"/>
  <w15:chartTrackingRefBased/>
  <w15:docId w15:val="{A9E330CF-422B-E84F-85FC-D8EAD5D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F59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1F59"/>
    <w:pPr>
      <w:keepNext/>
      <w:widowControl w:val="0"/>
      <w:tabs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ind w:right="-54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71F59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uiPriority w:val="99"/>
    <w:unhideWhenUsed/>
    <w:rsid w:val="00F71F59"/>
    <w:rPr>
      <w:color w:val="0563C1" w:themeColor="hyperlink"/>
      <w:u w:val="single"/>
    </w:rPr>
  </w:style>
  <w:style w:type="paragraph" w:styleId="Footer">
    <w:name w:val="footer"/>
    <w:basedOn w:val="Normal"/>
    <w:link w:val="FooterChar"/>
    <w:semiHidden/>
    <w:unhideWhenUsed/>
    <w:rsid w:val="00F71F59"/>
    <w:pPr>
      <w:tabs>
        <w:tab w:val="center" w:pos="4320"/>
        <w:tab w:val="right" w:pos="8640"/>
      </w:tabs>
    </w:pPr>
    <w:rPr>
      <w:rFonts w:ascii="Times" w:eastAsia="Times New Roman" w:hAnsi="Times"/>
      <w:szCs w:val="20"/>
    </w:rPr>
  </w:style>
  <w:style w:type="character" w:customStyle="1" w:styleId="FooterChar">
    <w:name w:val="Footer Char"/>
    <w:basedOn w:val="DefaultParagraphFont"/>
    <w:link w:val="Footer"/>
    <w:semiHidden/>
    <w:rsid w:val="00F71F59"/>
    <w:rPr>
      <w:rFonts w:ascii="Times" w:eastAsia="Times New Roman" w:hAnsi="Times" w:cs="Times New Roman"/>
      <w:szCs w:val="20"/>
    </w:rPr>
  </w:style>
  <w:style w:type="character" w:customStyle="1" w:styleId="jrnl">
    <w:name w:val="jrnl"/>
    <w:basedOn w:val="DefaultParagraphFont"/>
    <w:rsid w:val="00F71F59"/>
  </w:style>
  <w:style w:type="character" w:styleId="Emphasis">
    <w:name w:val="Emphasis"/>
    <w:basedOn w:val="DefaultParagraphFont"/>
    <w:uiPriority w:val="20"/>
    <w:qFormat/>
    <w:rsid w:val="00F71F59"/>
    <w:rPr>
      <w:i/>
      <w:iCs/>
    </w:rPr>
  </w:style>
  <w:style w:type="character" w:styleId="PageNumber">
    <w:name w:val="page number"/>
    <w:basedOn w:val="DefaultParagraphFont"/>
    <w:semiHidden/>
    <w:unhideWhenUsed/>
    <w:rsid w:val="00F71F59"/>
  </w:style>
  <w:style w:type="character" w:styleId="FollowedHyperlink">
    <w:name w:val="FollowedHyperlink"/>
    <w:basedOn w:val="DefaultParagraphFont"/>
    <w:uiPriority w:val="99"/>
    <w:semiHidden/>
    <w:unhideWhenUsed/>
    <w:rsid w:val="00F71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hn.mssm.edu/profiles/scott-l-friedm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untsinai.org/profiles/amreen-dinani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ahn.mssm.edu/profiles/bishuang-ca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cahn.mssm.edu/profiles/andrea-d-branch" TargetMode="External"/><Relationship Id="rId10" Type="http://schemas.openxmlformats.org/officeDocument/2006/relationships/hyperlink" Target="https://www.mountsinai.org/profiles/thomas-d-schiano" TargetMode="External"/><Relationship Id="rId4" Type="http://schemas.openxmlformats.org/officeDocument/2006/relationships/hyperlink" Target="https://www.mountsinai.org/profiles/meena-b-bansal" TargetMode="External"/><Relationship Id="rId9" Type="http://schemas.openxmlformats.org/officeDocument/2006/relationships/hyperlink" Target="https://www.mountsinai.org/profiles/tatyana-kush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1750</Words>
  <Characters>9979</Characters>
  <Application>Microsoft Office Word</Application>
  <DocSecurity>0</DocSecurity>
  <Lines>83</Lines>
  <Paragraphs>23</Paragraphs>
  <ScaleCrop>false</ScaleCrop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Efran, Beth</dc:creator>
  <cp:keywords/>
  <dc:description/>
  <cp:lastModifiedBy>Efran, Beth</cp:lastModifiedBy>
  <cp:revision>1</cp:revision>
  <dcterms:created xsi:type="dcterms:W3CDTF">2021-08-05T14:09:00Z</dcterms:created>
  <dcterms:modified xsi:type="dcterms:W3CDTF">2021-08-05T14:11:00Z</dcterms:modified>
</cp:coreProperties>
</file>