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94642" w14:textId="6ABC166D" w:rsidR="008F1C57" w:rsidRDefault="008F1C57" w:rsidP="008F1C57">
      <w:pPr>
        <w:rPr>
          <w:rFonts w:cstheme="minorHAnsi"/>
          <w:b/>
        </w:rPr>
      </w:pPr>
      <w:bookmarkStart w:id="0" w:name="_GoBack"/>
      <w:bookmarkEnd w:id="0"/>
      <w:r>
        <w:rPr>
          <w:rFonts w:cstheme="minorHAnsi"/>
          <w:b/>
        </w:rPr>
        <w:t xml:space="preserve">Sample GCO </w:t>
      </w:r>
      <w:r w:rsidRPr="00DE0E4F">
        <w:rPr>
          <w:rFonts w:cstheme="minorHAnsi"/>
          <w:b/>
          <w:u w:val="single"/>
        </w:rPr>
        <w:t>Interim</w:t>
      </w:r>
      <w:r w:rsidR="00DE0E4F">
        <w:rPr>
          <w:rFonts w:cstheme="minorHAnsi"/>
          <w:b/>
        </w:rPr>
        <w:t xml:space="preserve"> Other Support Format</w:t>
      </w:r>
      <w:r>
        <w:rPr>
          <w:rFonts w:cstheme="minorHAnsi"/>
          <w:b/>
        </w:rPr>
        <w:t xml:space="preserve"> </w:t>
      </w:r>
    </w:p>
    <w:p w14:paraId="775C7CD1" w14:textId="77777777" w:rsidR="00DE0E4F" w:rsidRDefault="00DE0E4F" w:rsidP="008F1C57">
      <w:pPr>
        <w:rPr>
          <w:rFonts w:cstheme="minorHAnsi"/>
          <w:b/>
        </w:rPr>
      </w:pPr>
    </w:p>
    <w:p w14:paraId="04187C2B" w14:textId="7F1C2FA3" w:rsidR="00EA1E79" w:rsidRPr="008F1C57" w:rsidRDefault="005D027C" w:rsidP="008F1C57">
      <w:pPr>
        <w:rPr>
          <w:rFonts w:cstheme="minorHAnsi"/>
          <w:b/>
        </w:rPr>
      </w:pPr>
      <w:r w:rsidRPr="00614445">
        <w:rPr>
          <w:rFonts w:cstheme="minorHAnsi"/>
          <w:b/>
        </w:rPr>
        <w:t>Other Support Page</w:t>
      </w:r>
      <w:r w:rsidR="00A24A67" w:rsidRPr="00614445">
        <w:rPr>
          <w:rFonts w:cstheme="minorHAnsi"/>
          <w:b/>
        </w:rPr>
        <w:t xml:space="preserve"> </w:t>
      </w:r>
      <w:r w:rsidR="00951FEB" w:rsidRPr="00614445">
        <w:rPr>
          <w:rFonts w:cstheme="minorHAnsi"/>
          <w:b/>
        </w:rPr>
        <w:t xml:space="preserve">  </w:t>
      </w:r>
      <w:r w:rsidR="00DC01C6" w:rsidRPr="00614445">
        <w:rPr>
          <w:rFonts w:cstheme="minorHAnsi"/>
          <w:b/>
        </w:rPr>
        <w:tab/>
      </w:r>
      <w:r w:rsidR="00DC01C6" w:rsidRPr="00614445">
        <w:rPr>
          <w:rFonts w:cstheme="minorHAnsi"/>
          <w:b/>
        </w:rPr>
        <w:tab/>
      </w:r>
      <w:r w:rsidR="00DC01C6" w:rsidRPr="00614445">
        <w:rPr>
          <w:rFonts w:cstheme="minorHAnsi"/>
          <w:b/>
        </w:rPr>
        <w:tab/>
      </w:r>
      <w:r w:rsidR="00F65C69" w:rsidRPr="00614445">
        <w:rPr>
          <w:rFonts w:cstheme="minorHAnsi"/>
          <w:b/>
        </w:rPr>
        <w:t>Gottlieb, Allison</w:t>
      </w:r>
      <w:r w:rsidR="000C5602" w:rsidRPr="00614445">
        <w:rPr>
          <w:rFonts w:cstheme="minorHAnsi"/>
          <w:b/>
        </w:rPr>
        <w:t xml:space="preserve"> PhD</w:t>
      </w:r>
    </w:p>
    <w:p w14:paraId="0AA6F20F" w14:textId="77777777" w:rsidR="008F1C57" w:rsidRPr="00614445" w:rsidRDefault="008F1C57" w:rsidP="00B91BA7">
      <w:pPr>
        <w:spacing w:after="0" w:line="240" w:lineRule="auto"/>
        <w:rPr>
          <w:rFonts w:eastAsia="Times New Roman" w:cstheme="minorHAnsi"/>
          <w:b/>
          <w:bCs/>
          <w:u w:val="single"/>
        </w:rPr>
      </w:pPr>
    </w:p>
    <w:p w14:paraId="027973F7" w14:textId="691BD1AB" w:rsidR="000B75C8" w:rsidRPr="00614445" w:rsidRDefault="000B75C8" w:rsidP="00B91BA7">
      <w:pPr>
        <w:spacing w:after="0" w:line="240" w:lineRule="auto"/>
        <w:rPr>
          <w:rFonts w:eastAsia="Times New Roman" w:cstheme="minorHAnsi"/>
          <w:b/>
          <w:bCs/>
          <w:u w:val="single"/>
        </w:rPr>
      </w:pPr>
      <w:r w:rsidRPr="00614445">
        <w:rPr>
          <w:rFonts w:eastAsia="Times New Roman" w:cstheme="minorHAnsi"/>
          <w:b/>
          <w:bCs/>
          <w:u w:val="single"/>
        </w:rPr>
        <w:t>Active</w:t>
      </w:r>
    </w:p>
    <w:p w14:paraId="5F95700E" w14:textId="09AB796D" w:rsidR="003833E2" w:rsidRPr="00B360E2" w:rsidRDefault="003833E2" w:rsidP="003833E2">
      <w:pPr>
        <w:spacing w:after="0" w:line="240" w:lineRule="auto"/>
        <w:rPr>
          <w:rFonts w:eastAsia="Times New Roman" w:cs="Times New Roman"/>
        </w:rPr>
      </w:pPr>
      <w:r w:rsidRPr="00B360E2">
        <w:rPr>
          <w:rFonts w:eastAsia="Times New Roman" w:cs="Times New Roman"/>
        </w:rPr>
        <w:t>R01GM09515 (Gottlieb)</w:t>
      </w:r>
      <w:r w:rsidRPr="00B360E2">
        <w:rPr>
          <w:rFonts w:eastAsia="Times New Roman" w:cs="Times New Roman"/>
        </w:rPr>
        <w:tab/>
      </w:r>
      <w:r w:rsidRPr="00B360E2">
        <w:rPr>
          <w:rFonts w:eastAsia="Times New Roman" w:cs="Times New Roman"/>
        </w:rPr>
        <w:tab/>
      </w:r>
      <w:r w:rsidRPr="00B360E2">
        <w:rPr>
          <w:rFonts w:eastAsia="Times New Roman" w:cs="Times New Roman"/>
        </w:rPr>
        <w:tab/>
      </w:r>
      <w:r w:rsidRPr="00B360E2">
        <w:rPr>
          <w:rFonts w:eastAsia="Times New Roman" w:cs="Times New Roman"/>
        </w:rPr>
        <w:tab/>
        <w:t>5/1/1</w:t>
      </w:r>
      <w:r w:rsidR="00934D82">
        <w:rPr>
          <w:rFonts w:eastAsia="Times New Roman" w:cs="Times New Roman"/>
        </w:rPr>
        <w:t>7</w:t>
      </w:r>
      <w:r w:rsidR="000D6724">
        <w:rPr>
          <w:rFonts w:eastAsia="Times New Roman" w:cs="Times New Roman"/>
        </w:rPr>
        <w:t xml:space="preserve"> </w:t>
      </w:r>
      <w:r w:rsidR="00934D82">
        <w:rPr>
          <w:rFonts w:eastAsia="Times New Roman" w:cs="Times New Roman"/>
        </w:rPr>
        <w:t>-</w:t>
      </w:r>
      <w:r w:rsidR="000D6724">
        <w:rPr>
          <w:rFonts w:eastAsia="Times New Roman" w:cs="Times New Roman"/>
        </w:rPr>
        <w:t xml:space="preserve"> </w:t>
      </w:r>
      <w:r w:rsidR="00934D82">
        <w:rPr>
          <w:rFonts w:eastAsia="Times New Roman" w:cs="Times New Roman"/>
        </w:rPr>
        <w:t>4/30/2022</w:t>
      </w:r>
      <w:r w:rsidR="00934D82">
        <w:rPr>
          <w:rFonts w:eastAsia="Times New Roman" w:cs="Times New Roman"/>
        </w:rPr>
        <w:tab/>
      </w:r>
      <w:r w:rsidR="00934D82">
        <w:rPr>
          <w:rFonts w:eastAsia="Times New Roman" w:cs="Times New Roman"/>
        </w:rPr>
        <w:tab/>
      </w:r>
      <w:r w:rsidR="00934D82">
        <w:rPr>
          <w:rFonts w:eastAsia="Times New Roman" w:cs="Times New Roman"/>
        </w:rPr>
        <w:tab/>
      </w:r>
      <w:r w:rsidR="00934D82">
        <w:rPr>
          <w:rFonts w:eastAsia="Times New Roman" w:cs="Times New Roman"/>
        </w:rPr>
        <w:tab/>
        <w:t>3</w:t>
      </w:r>
      <w:r w:rsidR="006D4A16">
        <w:rPr>
          <w:rFonts w:eastAsia="Times New Roman" w:cs="Times New Roman"/>
        </w:rPr>
        <w:t>.6</w:t>
      </w:r>
      <w:r w:rsidR="00934D82">
        <w:rPr>
          <w:rFonts w:eastAsia="Times New Roman" w:cs="Times New Roman"/>
        </w:rPr>
        <w:t xml:space="preserve"> </w:t>
      </w:r>
      <w:r w:rsidRPr="00B360E2">
        <w:rPr>
          <w:rFonts w:eastAsia="Times New Roman" w:cs="Times New Roman"/>
        </w:rPr>
        <w:t>CM</w:t>
      </w:r>
    </w:p>
    <w:p w14:paraId="02F8C013" w14:textId="7B9AAEB8" w:rsidR="003833E2" w:rsidRPr="00B360E2" w:rsidRDefault="003833E2" w:rsidP="003833E2">
      <w:pPr>
        <w:rPr>
          <w:rFonts w:cs="Arial"/>
          <w:shd w:val="clear" w:color="auto" w:fill="FFFFFF"/>
        </w:rPr>
      </w:pPr>
      <w:r w:rsidRPr="00B360E2">
        <w:rPr>
          <w:rFonts w:eastAsia="Times New Roman" w:cs="Times New Roman"/>
        </w:rPr>
        <w:t>NIGMS</w:t>
      </w:r>
      <w:r w:rsidRPr="00B360E2">
        <w:rPr>
          <w:rFonts w:eastAsia="Times New Roman" w:cs="Times New Roman"/>
        </w:rPr>
        <w:tab/>
      </w:r>
      <w:r w:rsidR="00934D82">
        <w:rPr>
          <w:rFonts w:eastAsia="Times New Roman" w:cs="Times New Roman"/>
        </w:rPr>
        <w:tab/>
      </w:r>
      <w:r w:rsidRPr="00B360E2">
        <w:rPr>
          <w:rFonts w:eastAsia="Times New Roman" w:cs="Times New Roman"/>
        </w:rPr>
        <w:tab/>
      </w:r>
      <w:r w:rsidRPr="00B360E2">
        <w:rPr>
          <w:rFonts w:eastAsia="Times New Roman" w:cs="Times New Roman"/>
        </w:rPr>
        <w:tab/>
      </w:r>
      <w:r w:rsidRPr="00B360E2">
        <w:rPr>
          <w:rFonts w:eastAsia="Times New Roman" w:cs="Times New Roman"/>
        </w:rPr>
        <w:tab/>
      </w:r>
      <w:r w:rsidRPr="00B360E2">
        <w:rPr>
          <w:rFonts w:eastAsia="Times New Roman" w:cs="Times New Roman"/>
        </w:rPr>
        <w:tab/>
      </w:r>
      <w:r w:rsidR="00934D82">
        <w:rPr>
          <w:rFonts w:eastAsia="Times New Roman" w:cs="Times New Roman"/>
        </w:rPr>
        <w:t xml:space="preserve">TC: </w:t>
      </w:r>
      <w:r w:rsidR="00934D82" w:rsidRPr="00B360E2">
        <w:rPr>
          <w:rFonts w:eastAsia="Times New Roman" w:cs="Times New Roman"/>
        </w:rPr>
        <w:t>$</w:t>
      </w:r>
      <w:r w:rsidR="00934D82">
        <w:rPr>
          <w:rFonts w:eastAsia="Times New Roman" w:cs="Times New Roman"/>
        </w:rPr>
        <w:t>1,861,051</w:t>
      </w:r>
      <w:r w:rsidRPr="00B360E2">
        <w:rPr>
          <w:rFonts w:eastAsia="Times New Roman" w:cs="Times New Roman"/>
        </w:rPr>
        <w:br/>
        <w:t>Secret Life of Zebrafish</w:t>
      </w:r>
      <w:r w:rsidRPr="00B360E2">
        <w:rPr>
          <w:rFonts w:eastAsia="Times New Roman" w:cs="Times New Roman"/>
        </w:rPr>
        <w:br/>
        <w:t xml:space="preserve">This study documents the life of zebrafish from birth to adulthood.  This study follows the life of the zebrafish </w:t>
      </w:r>
      <w:r>
        <w:rPr>
          <w:rFonts w:eastAsia="Times New Roman" w:cs="Times New Roman"/>
        </w:rPr>
        <w:t xml:space="preserve">most notably </w:t>
      </w:r>
      <w:r w:rsidRPr="00B360E2">
        <w:rPr>
          <w:rFonts w:eastAsia="Times New Roman" w:cs="Times New Roman"/>
        </w:rPr>
        <w:t xml:space="preserve">the father in the wild for the first time.  This study focuses on </w:t>
      </w:r>
      <w:r w:rsidRPr="00B360E2">
        <w:rPr>
          <w:rFonts w:cs="Arial"/>
          <w:shd w:val="clear" w:color="auto" w:fill="FFFFFF"/>
        </w:rPr>
        <w:t xml:space="preserve">fresh water occupancy of zebrafish, their </w:t>
      </w:r>
      <w:r w:rsidR="008A2DB3">
        <w:rPr>
          <w:rFonts w:cs="Arial"/>
          <w:shd w:val="clear" w:color="auto" w:fill="FFFFFF"/>
        </w:rPr>
        <w:t xml:space="preserve">predators, prey, </w:t>
      </w:r>
      <w:r w:rsidRPr="00B360E2">
        <w:rPr>
          <w:rFonts w:cs="Arial"/>
          <w:shd w:val="clear" w:color="auto" w:fill="FFFFFF"/>
        </w:rPr>
        <w:t>population estimates</w:t>
      </w:r>
      <w:r w:rsidR="008A2DB3">
        <w:rPr>
          <w:rFonts w:cs="Arial"/>
          <w:shd w:val="clear" w:color="auto" w:fill="FFFFFF"/>
        </w:rPr>
        <w:t>, and how they look so fantastic each day in their striped outfits</w:t>
      </w:r>
      <w:r w:rsidRPr="00B360E2">
        <w:rPr>
          <w:rFonts w:cs="Arial"/>
          <w:shd w:val="clear" w:color="auto" w:fill="FFFFFF"/>
        </w:rPr>
        <w:t>.</w:t>
      </w:r>
    </w:p>
    <w:p w14:paraId="08628C99" w14:textId="1EE4851D" w:rsidR="00192A5C" w:rsidRPr="00614445" w:rsidRDefault="00192A5C" w:rsidP="000D6724">
      <w:pPr>
        <w:spacing w:after="0" w:line="240" w:lineRule="auto"/>
        <w:rPr>
          <w:rFonts w:eastAsia="Times New Roman" w:cstheme="minorHAnsi"/>
        </w:rPr>
      </w:pPr>
      <w:r w:rsidRPr="00614445">
        <w:rPr>
          <w:rFonts w:eastAsia="Times New Roman" w:cstheme="minorHAnsi"/>
        </w:rPr>
        <w:t>R01DA087451</w:t>
      </w:r>
      <w:r w:rsidR="00B852BC" w:rsidRPr="00614445">
        <w:rPr>
          <w:rFonts w:eastAsia="Times New Roman" w:cstheme="minorHAnsi"/>
        </w:rPr>
        <w:t xml:space="preserve"> (</w:t>
      </w:r>
      <w:proofErr w:type="spellStart"/>
      <w:r w:rsidR="00B852BC" w:rsidRPr="00614445">
        <w:rPr>
          <w:rFonts w:eastAsia="Times New Roman" w:cstheme="minorHAnsi"/>
        </w:rPr>
        <w:t>Sharansky</w:t>
      </w:r>
      <w:proofErr w:type="spellEnd"/>
      <w:r w:rsidRPr="00614445">
        <w:rPr>
          <w:rFonts w:eastAsia="Times New Roman" w:cstheme="minorHAnsi"/>
        </w:rPr>
        <w:t>)</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00127878" w:rsidRPr="00614445">
        <w:rPr>
          <w:rFonts w:eastAsia="Times New Roman" w:cstheme="minorHAnsi"/>
        </w:rPr>
        <w:t>4/1/</w:t>
      </w:r>
      <w:r w:rsidR="008E378B" w:rsidRPr="00614445">
        <w:rPr>
          <w:rFonts w:eastAsia="Times New Roman" w:cstheme="minorHAnsi"/>
        </w:rPr>
        <w:t>20</w:t>
      </w:r>
      <w:r w:rsidR="000D6724">
        <w:rPr>
          <w:rFonts w:eastAsia="Times New Roman" w:cstheme="minorHAnsi"/>
        </w:rPr>
        <w:t xml:space="preserve"> </w:t>
      </w:r>
      <w:r w:rsidR="00127878" w:rsidRPr="00614445">
        <w:rPr>
          <w:rFonts w:eastAsia="Times New Roman" w:cstheme="minorHAnsi"/>
        </w:rPr>
        <w:t>-</w:t>
      </w:r>
      <w:r w:rsidR="000D6724">
        <w:rPr>
          <w:rFonts w:eastAsia="Times New Roman" w:cstheme="minorHAnsi"/>
        </w:rPr>
        <w:t xml:space="preserve"> </w:t>
      </w:r>
      <w:r w:rsidR="00127878" w:rsidRPr="00614445">
        <w:rPr>
          <w:rFonts w:eastAsia="Times New Roman" w:cstheme="minorHAnsi"/>
        </w:rPr>
        <w:t>3/31/</w:t>
      </w:r>
      <w:r w:rsidR="002A3C32" w:rsidRPr="00614445">
        <w:rPr>
          <w:rFonts w:eastAsia="Times New Roman" w:cstheme="minorHAnsi"/>
        </w:rPr>
        <w:t>2</w:t>
      </w:r>
      <w:r w:rsidR="008E378B" w:rsidRPr="00614445">
        <w:rPr>
          <w:rFonts w:eastAsia="Times New Roman" w:cstheme="minorHAnsi"/>
        </w:rPr>
        <w:t>5</w:t>
      </w:r>
      <w:r w:rsidR="00127878" w:rsidRPr="00614445">
        <w:rPr>
          <w:rFonts w:eastAsia="Times New Roman" w:cstheme="minorHAnsi"/>
        </w:rPr>
        <w:tab/>
      </w:r>
      <w:r w:rsidR="00127878" w:rsidRPr="00614445">
        <w:rPr>
          <w:rFonts w:eastAsia="Times New Roman" w:cstheme="minorHAnsi"/>
        </w:rPr>
        <w:tab/>
      </w:r>
      <w:r w:rsidR="00127878" w:rsidRPr="00614445">
        <w:rPr>
          <w:rFonts w:eastAsia="Times New Roman" w:cstheme="minorHAnsi"/>
        </w:rPr>
        <w:tab/>
      </w:r>
      <w:r w:rsidR="00127878" w:rsidRPr="00614445">
        <w:rPr>
          <w:rFonts w:eastAsia="Times New Roman" w:cstheme="minorHAnsi"/>
        </w:rPr>
        <w:tab/>
      </w:r>
      <w:r w:rsidR="00934D82">
        <w:rPr>
          <w:rFonts w:eastAsia="Times New Roman" w:cstheme="minorHAnsi"/>
        </w:rPr>
        <w:t xml:space="preserve">2.4 </w:t>
      </w:r>
      <w:r w:rsidR="00127878" w:rsidRPr="00614445">
        <w:rPr>
          <w:rFonts w:eastAsia="Times New Roman" w:cstheme="minorHAnsi"/>
        </w:rPr>
        <w:t>CM</w:t>
      </w:r>
    </w:p>
    <w:p w14:paraId="415C427C" w14:textId="47923605" w:rsidR="002571B3" w:rsidRPr="00614445" w:rsidRDefault="00B852BC" w:rsidP="0079400D">
      <w:pPr>
        <w:rPr>
          <w:rFonts w:cstheme="minorHAnsi"/>
          <w:shd w:val="clear" w:color="auto" w:fill="FFFFFF"/>
        </w:rPr>
      </w:pPr>
      <w:r w:rsidRPr="00614445">
        <w:rPr>
          <w:rFonts w:eastAsia="Times New Roman" w:cstheme="minorHAnsi"/>
        </w:rPr>
        <w:t>Ohio State - NIH</w:t>
      </w:r>
      <w:r w:rsidR="0017022E" w:rsidRPr="00614445">
        <w:rPr>
          <w:rFonts w:eastAsia="Times New Roman" w:cstheme="minorHAnsi"/>
        </w:rPr>
        <w:tab/>
      </w:r>
      <w:r w:rsidR="0017022E" w:rsidRPr="00614445">
        <w:rPr>
          <w:rFonts w:eastAsia="Times New Roman" w:cstheme="minorHAnsi"/>
        </w:rPr>
        <w:tab/>
      </w:r>
      <w:r w:rsidR="0017022E" w:rsidRPr="00614445">
        <w:rPr>
          <w:rFonts w:eastAsia="Times New Roman" w:cstheme="minorHAnsi"/>
        </w:rPr>
        <w:tab/>
      </w:r>
      <w:r w:rsidR="0017022E" w:rsidRPr="00614445">
        <w:rPr>
          <w:rFonts w:eastAsia="Times New Roman" w:cstheme="minorHAnsi"/>
        </w:rPr>
        <w:tab/>
      </w:r>
      <w:r w:rsidR="008E378B" w:rsidRPr="00614445">
        <w:rPr>
          <w:rFonts w:eastAsia="Times New Roman" w:cstheme="minorHAnsi"/>
        </w:rPr>
        <w:t xml:space="preserve">TC: </w:t>
      </w:r>
      <w:r w:rsidR="00934D82">
        <w:rPr>
          <w:rFonts w:eastAsia="Times New Roman" w:cstheme="minorHAnsi"/>
        </w:rPr>
        <w:t>$</w:t>
      </w:r>
      <w:r w:rsidR="0079400D">
        <w:rPr>
          <w:rFonts w:eastAsia="Times New Roman" w:cstheme="minorHAnsi"/>
        </w:rPr>
        <w:t>60,720</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br/>
        <w:t>Multi-Generational Sumatran Orangutan Habitats</w:t>
      </w:r>
      <w:r w:rsidR="00454E2D" w:rsidRPr="00614445">
        <w:rPr>
          <w:rFonts w:eastAsia="Times New Roman" w:cstheme="minorHAnsi"/>
        </w:rPr>
        <w:br/>
      </w:r>
      <w:r w:rsidR="00127878" w:rsidRPr="00614445">
        <w:rPr>
          <w:rFonts w:cstheme="minorHAnsi"/>
          <w:shd w:val="clear" w:color="auto" w:fill="FFFFFF"/>
        </w:rPr>
        <w:t>Multi-generational orangutan fam</w:t>
      </w:r>
      <w:r w:rsidR="000C1B64" w:rsidRPr="00614445">
        <w:rPr>
          <w:rFonts w:cstheme="minorHAnsi"/>
          <w:shd w:val="clear" w:color="auto" w:fill="FFFFFF"/>
        </w:rPr>
        <w:t>ilies in Sumatra often face a myriad</w:t>
      </w:r>
      <w:r w:rsidR="00127878" w:rsidRPr="00614445">
        <w:rPr>
          <w:rFonts w:cstheme="minorHAnsi"/>
          <w:shd w:val="clear" w:color="auto" w:fill="FFFFFF"/>
        </w:rPr>
        <w:t xml:space="preserve"> of challenges related to the </w:t>
      </w:r>
      <w:r w:rsidR="000C1B64" w:rsidRPr="00614445">
        <w:rPr>
          <w:rFonts w:cstheme="minorHAnsi"/>
          <w:shd w:val="clear" w:color="auto" w:fill="FFFFFF"/>
        </w:rPr>
        <w:t xml:space="preserve">proper </w:t>
      </w:r>
      <w:r w:rsidR="00127878" w:rsidRPr="00614445">
        <w:rPr>
          <w:rFonts w:cstheme="minorHAnsi"/>
          <w:shd w:val="clear" w:color="auto" w:fill="FFFFFF"/>
        </w:rPr>
        <w:t xml:space="preserve">stewardship of bananas and other </w:t>
      </w:r>
      <w:r w:rsidR="00B360E2" w:rsidRPr="00614445">
        <w:rPr>
          <w:rFonts w:cstheme="minorHAnsi"/>
          <w:shd w:val="clear" w:color="auto" w:fill="FFFFFF"/>
        </w:rPr>
        <w:t xml:space="preserve">treasured </w:t>
      </w:r>
      <w:r w:rsidR="00127878" w:rsidRPr="00614445">
        <w:rPr>
          <w:rFonts w:cstheme="minorHAnsi"/>
          <w:shd w:val="clear" w:color="auto" w:fill="FFFFFF"/>
        </w:rPr>
        <w:t>assets</w:t>
      </w:r>
      <w:r w:rsidR="00517C84" w:rsidRPr="00614445">
        <w:rPr>
          <w:rFonts w:cstheme="minorHAnsi"/>
          <w:shd w:val="clear" w:color="auto" w:fill="FFFFFF"/>
        </w:rPr>
        <w:t>.  This occurs</w:t>
      </w:r>
      <w:r w:rsidR="00127878" w:rsidRPr="00614445">
        <w:rPr>
          <w:rFonts w:cstheme="minorHAnsi"/>
          <w:shd w:val="clear" w:color="auto" w:fill="FFFFFF"/>
        </w:rPr>
        <w:t xml:space="preserve"> during the lives of the oldest generation a</w:t>
      </w:r>
      <w:r w:rsidR="00517C84" w:rsidRPr="00614445">
        <w:rPr>
          <w:rFonts w:cstheme="minorHAnsi"/>
          <w:shd w:val="clear" w:color="auto" w:fill="FFFFFF"/>
        </w:rPr>
        <w:t>s t</w:t>
      </w:r>
      <w:r w:rsidR="00127878" w:rsidRPr="00614445">
        <w:rPr>
          <w:rFonts w:cstheme="minorHAnsi"/>
          <w:shd w:val="clear" w:color="auto" w:fill="FFFFFF"/>
        </w:rPr>
        <w:t>he</w:t>
      </w:r>
      <w:r w:rsidR="000C1B64" w:rsidRPr="00614445">
        <w:rPr>
          <w:rFonts w:cstheme="minorHAnsi"/>
          <w:shd w:val="clear" w:color="auto" w:fill="FFFFFF"/>
        </w:rPr>
        <w:t xml:space="preserve"> assets are t</w:t>
      </w:r>
      <w:r w:rsidR="00127878" w:rsidRPr="00614445">
        <w:rPr>
          <w:rFonts w:cstheme="minorHAnsi"/>
          <w:shd w:val="clear" w:color="auto" w:fill="FFFFFF"/>
        </w:rPr>
        <w:t>ransition</w:t>
      </w:r>
      <w:r w:rsidR="000C1B64" w:rsidRPr="00614445">
        <w:rPr>
          <w:rFonts w:cstheme="minorHAnsi"/>
          <w:shd w:val="clear" w:color="auto" w:fill="FFFFFF"/>
        </w:rPr>
        <w:t>ed</w:t>
      </w:r>
      <w:r w:rsidR="00127878" w:rsidRPr="00614445">
        <w:rPr>
          <w:rFonts w:cstheme="minorHAnsi"/>
          <w:shd w:val="clear" w:color="auto" w:fill="FFFFFF"/>
        </w:rPr>
        <w:t xml:space="preserve"> from one generation to the next.  This study seeks to determine whether </w:t>
      </w:r>
      <w:r w:rsidR="00B360E2" w:rsidRPr="00614445">
        <w:rPr>
          <w:rFonts w:cstheme="minorHAnsi"/>
          <w:shd w:val="clear" w:color="auto" w:fill="FFFFFF"/>
        </w:rPr>
        <w:t xml:space="preserve">emotional </w:t>
      </w:r>
      <w:r w:rsidR="00127878" w:rsidRPr="00614445">
        <w:rPr>
          <w:rFonts w:cstheme="minorHAnsi"/>
          <w:shd w:val="clear" w:color="auto" w:fill="FFFFFF"/>
        </w:rPr>
        <w:t>stability can be maintained over time as the family</w:t>
      </w:r>
      <w:r w:rsidR="000C1B64" w:rsidRPr="00614445">
        <w:rPr>
          <w:rFonts w:cstheme="minorHAnsi"/>
          <w:shd w:val="clear" w:color="auto" w:fill="FFFFFF"/>
        </w:rPr>
        <w:t xml:space="preserve"> expands</w:t>
      </w:r>
      <w:r w:rsidR="00127878" w:rsidRPr="00614445">
        <w:rPr>
          <w:rFonts w:cstheme="minorHAnsi"/>
          <w:shd w:val="clear" w:color="auto" w:fill="FFFFFF"/>
        </w:rPr>
        <w:t xml:space="preserve"> and as the </w:t>
      </w:r>
      <w:r w:rsidR="00B360E2" w:rsidRPr="00614445">
        <w:rPr>
          <w:rFonts w:cstheme="minorHAnsi"/>
          <w:shd w:val="clear" w:color="auto" w:fill="FFFFFF"/>
        </w:rPr>
        <w:t xml:space="preserve">treasured </w:t>
      </w:r>
      <w:r w:rsidR="00127878" w:rsidRPr="00614445">
        <w:rPr>
          <w:rFonts w:cstheme="minorHAnsi"/>
          <w:shd w:val="clear" w:color="auto" w:fill="FFFFFF"/>
        </w:rPr>
        <w:t xml:space="preserve">bananas and other </w:t>
      </w:r>
      <w:r w:rsidR="00B360E2" w:rsidRPr="00614445">
        <w:rPr>
          <w:rFonts w:cstheme="minorHAnsi"/>
          <w:shd w:val="clear" w:color="auto" w:fill="FFFFFF"/>
        </w:rPr>
        <w:t xml:space="preserve">vital </w:t>
      </w:r>
      <w:r w:rsidR="00127878" w:rsidRPr="00614445">
        <w:rPr>
          <w:rFonts w:cstheme="minorHAnsi"/>
          <w:shd w:val="clear" w:color="auto" w:fill="FFFFFF"/>
        </w:rPr>
        <w:t xml:space="preserve">assets pass from </w:t>
      </w:r>
      <w:r w:rsidR="00517C84" w:rsidRPr="00614445">
        <w:rPr>
          <w:rFonts w:cstheme="minorHAnsi"/>
          <w:shd w:val="clear" w:color="auto" w:fill="FFFFFF"/>
        </w:rPr>
        <w:t xml:space="preserve">one </w:t>
      </w:r>
      <w:r w:rsidR="00127878" w:rsidRPr="00614445">
        <w:rPr>
          <w:rFonts w:cstheme="minorHAnsi"/>
          <w:shd w:val="clear" w:color="auto" w:fill="FFFFFF"/>
        </w:rPr>
        <w:t>generation</w:t>
      </w:r>
      <w:r w:rsidR="00517C84" w:rsidRPr="00614445">
        <w:rPr>
          <w:rFonts w:cstheme="minorHAnsi"/>
          <w:shd w:val="clear" w:color="auto" w:fill="FFFFFF"/>
        </w:rPr>
        <w:t xml:space="preserve"> to the other</w:t>
      </w:r>
      <w:r w:rsidR="00127878" w:rsidRPr="00614445">
        <w:rPr>
          <w:rFonts w:cstheme="minorHAnsi"/>
          <w:shd w:val="clear" w:color="auto" w:fill="FFFFFF"/>
        </w:rPr>
        <w:t>.</w:t>
      </w:r>
    </w:p>
    <w:p w14:paraId="399D797B" w14:textId="2925EB80" w:rsidR="00E97EFE" w:rsidRDefault="005E4DB1" w:rsidP="00646CE6">
      <w:pPr>
        <w:rPr>
          <w:rFonts w:eastAsia="Times New Roman" w:cstheme="minorHAnsi"/>
        </w:rPr>
      </w:pPr>
      <w:r w:rsidRPr="00614445">
        <w:rPr>
          <w:rFonts w:eastAsia="Times New Roman" w:cstheme="minorHAnsi"/>
        </w:rPr>
        <w:t>R</w:t>
      </w:r>
      <w:r w:rsidR="00A24A67" w:rsidRPr="00614445">
        <w:rPr>
          <w:rFonts w:eastAsia="Times New Roman" w:cstheme="minorHAnsi"/>
        </w:rPr>
        <w:t>44</w:t>
      </w:r>
      <w:r w:rsidRPr="00614445">
        <w:rPr>
          <w:rFonts w:eastAsia="Times New Roman" w:cstheme="minorHAnsi"/>
        </w:rPr>
        <w:t>ES09768 (Gottlieb)</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00405CA3">
        <w:rPr>
          <w:rFonts w:eastAsia="Times New Roman" w:cstheme="minorHAnsi"/>
        </w:rPr>
        <w:tab/>
      </w:r>
      <w:r w:rsidR="009924C7">
        <w:rPr>
          <w:rFonts w:eastAsia="Times New Roman" w:cstheme="minorHAnsi"/>
        </w:rPr>
        <w:t>7</w:t>
      </w:r>
      <w:r w:rsidR="00A24A67" w:rsidRPr="00614445">
        <w:rPr>
          <w:rFonts w:eastAsia="Times New Roman" w:cstheme="minorHAnsi"/>
        </w:rPr>
        <w:t>/1/</w:t>
      </w:r>
      <w:r w:rsidR="008E378B" w:rsidRPr="00614445">
        <w:rPr>
          <w:rFonts w:eastAsia="Times New Roman" w:cstheme="minorHAnsi"/>
        </w:rPr>
        <w:t>21</w:t>
      </w:r>
      <w:r w:rsidR="000D6724">
        <w:rPr>
          <w:rFonts w:eastAsia="Times New Roman" w:cstheme="minorHAnsi"/>
        </w:rPr>
        <w:t xml:space="preserve"> </w:t>
      </w:r>
      <w:r w:rsidR="00A466FB" w:rsidRPr="00614445">
        <w:rPr>
          <w:rFonts w:eastAsia="Times New Roman" w:cstheme="minorHAnsi"/>
        </w:rPr>
        <w:t>-</w:t>
      </w:r>
      <w:r w:rsidR="000D6724">
        <w:rPr>
          <w:rFonts w:eastAsia="Times New Roman" w:cstheme="minorHAnsi"/>
        </w:rPr>
        <w:t xml:space="preserve"> </w:t>
      </w:r>
      <w:r w:rsidR="009924C7">
        <w:rPr>
          <w:rFonts w:eastAsia="Times New Roman" w:cstheme="minorHAnsi"/>
        </w:rPr>
        <w:t>6/30</w:t>
      </w:r>
      <w:r w:rsidR="00A24A67" w:rsidRPr="00614445">
        <w:rPr>
          <w:rFonts w:eastAsia="Times New Roman" w:cstheme="minorHAnsi"/>
        </w:rPr>
        <w:t>/</w:t>
      </w:r>
      <w:r w:rsidR="008E378B" w:rsidRPr="00614445">
        <w:rPr>
          <w:rFonts w:eastAsia="Times New Roman" w:cstheme="minorHAnsi"/>
        </w:rPr>
        <w:t>23</w:t>
      </w:r>
      <w:r w:rsidR="00A466FB" w:rsidRPr="00614445">
        <w:rPr>
          <w:rFonts w:eastAsia="Times New Roman" w:cstheme="minorHAnsi"/>
        </w:rPr>
        <w:tab/>
      </w:r>
      <w:r w:rsidR="00B64978">
        <w:rPr>
          <w:rFonts w:eastAsia="Times New Roman" w:cstheme="minorHAnsi"/>
        </w:rPr>
        <w:tab/>
      </w:r>
      <w:r w:rsidR="00C226DA">
        <w:rPr>
          <w:rFonts w:eastAsia="Times New Roman" w:cstheme="minorHAnsi"/>
        </w:rPr>
        <w:tab/>
      </w:r>
      <w:r w:rsidR="00C226DA">
        <w:rPr>
          <w:rFonts w:eastAsia="Times New Roman" w:cstheme="minorHAnsi"/>
        </w:rPr>
        <w:tab/>
        <w:t>1</w:t>
      </w:r>
      <w:r w:rsidR="00A24A67" w:rsidRPr="00614445">
        <w:rPr>
          <w:rFonts w:eastAsia="Times New Roman" w:cstheme="minorHAnsi"/>
        </w:rPr>
        <w:t>.</w:t>
      </w:r>
      <w:r w:rsidR="00C226DA">
        <w:rPr>
          <w:rFonts w:eastAsia="Times New Roman" w:cstheme="minorHAnsi"/>
        </w:rPr>
        <w:t>2</w:t>
      </w:r>
      <w:r w:rsidR="00A24A67" w:rsidRPr="00614445">
        <w:rPr>
          <w:rFonts w:eastAsia="Times New Roman" w:cstheme="minorHAnsi"/>
        </w:rPr>
        <w:t>CM</w:t>
      </w:r>
      <w:r w:rsidRPr="00614445">
        <w:rPr>
          <w:rFonts w:eastAsia="Times New Roman" w:cstheme="minorHAnsi"/>
        </w:rPr>
        <w:br/>
      </w:r>
      <w:r w:rsidR="00A24A67" w:rsidRPr="00614445">
        <w:rPr>
          <w:rFonts w:eastAsia="Times New Roman" w:cstheme="minorHAnsi"/>
        </w:rPr>
        <w:t xml:space="preserve">Octo-Ingenuity </w:t>
      </w:r>
      <w:r w:rsidRPr="00614445">
        <w:rPr>
          <w:rFonts w:eastAsia="Times New Roman" w:cstheme="minorHAnsi"/>
        </w:rPr>
        <w:t>Inc</w:t>
      </w:r>
      <w:r w:rsidR="00DC1A3D" w:rsidRPr="00614445">
        <w:rPr>
          <w:rFonts w:eastAsia="Times New Roman" w:cstheme="minorHAnsi"/>
        </w:rPr>
        <w:t>.</w:t>
      </w:r>
      <w:r w:rsidRPr="00614445">
        <w:rPr>
          <w:rFonts w:eastAsia="Times New Roman" w:cstheme="minorHAnsi"/>
        </w:rPr>
        <w:t xml:space="preserve"> </w:t>
      </w:r>
      <w:r w:rsidR="00A24A67" w:rsidRPr="00614445">
        <w:rPr>
          <w:rFonts w:eastAsia="Times New Roman" w:cstheme="minorHAnsi"/>
        </w:rPr>
        <w:t>–</w:t>
      </w:r>
      <w:r w:rsidRPr="00614445">
        <w:rPr>
          <w:rFonts w:eastAsia="Times New Roman" w:cstheme="minorHAnsi"/>
        </w:rPr>
        <w:t xml:space="preserve"> NIH</w:t>
      </w:r>
      <w:r w:rsidR="00F04E3D" w:rsidRPr="00614445">
        <w:rPr>
          <w:rFonts w:eastAsia="Times New Roman" w:cstheme="minorHAnsi"/>
        </w:rPr>
        <w:tab/>
      </w:r>
      <w:r w:rsidR="00F04E3D" w:rsidRPr="00614445">
        <w:rPr>
          <w:rFonts w:eastAsia="Times New Roman" w:cstheme="minorHAnsi"/>
        </w:rPr>
        <w:tab/>
      </w:r>
      <w:r w:rsidR="00F04E3D" w:rsidRPr="00614445">
        <w:rPr>
          <w:rFonts w:eastAsia="Times New Roman" w:cstheme="minorHAnsi"/>
        </w:rPr>
        <w:tab/>
      </w:r>
      <w:r w:rsidR="008E378B" w:rsidRPr="00614445">
        <w:rPr>
          <w:rFonts w:eastAsia="Times New Roman" w:cstheme="minorHAnsi"/>
        </w:rPr>
        <w:t xml:space="preserve">TC: </w:t>
      </w:r>
      <w:r w:rsidR="00934D82">
        <w:rPr>
          <w:rFonts w:eastAsia="Times New Roman" w:cstheme="minorHAnsi"/>
        </w:rPr>
        <w:t xml:space="preserve">$ </w:t>
      </w:r>
      <w:r w:rsidR="008E378B" w:rsidRPr="00614445">
        <w:rPr>
          <w:rFonts w:eastAsia="Times New Roman" w:cstheme="minorHAnsi"/>
        </w:rPr>
        <w:t>184,592</w:t>
      </w:r>
      <w:r w:rsidR="008E378B" w:rsidRPr="00614445">
        <w:rPr>
          <w:rFonts w:eastAsia="Times New Roman" w:cstheme="minorHAnsi"/>
        </w:rPr>
        <w:br/>
      </w:r>
      <w:r w:rsidR="00FC08FE" w:rsidRPr="00614445">
        <w:rPr>
          <w:rFonts w:eastAsia="Times New Roman" w:cstheme="minorHAnsi"/>
        </w:rPr>
        <w:t xml:space="preserve">Octopus Laundry Folder </w:t>
      </w:r>
      <w:r w:rsidR="00FC08FE" w:rsidRPr="00614445">
        <w:rPr>
          <w:rFonts w:eastAsia="Times New Roman" w:cstheme="minorHAnsi"/>
        </w:rPr>
        <w:br/>
      </w:r>
      <w:r w:rsidR="00A24A67" w:rsidRPr="00614445">
        <w:rPr>
          <w:rFonts w:eastAsia="Times New Roman" w:cstheme="minorHAnsi"/>
        </w:rPr>
        <w:t>We are re</w:t>
      </w:r>
      <w:r w:rsidR="00422E4D" w:rsidRPr="00614445">
        <w:rPr>
          <w:rFonts w:eastAsia="Times New Roman" w:cstheme="minorHAnsi"/>
        </w:rPr>
        <w:t>volutionizing the use of Octopi</w:t>
      </w:r>
      <w:r w:rsidR="00A24A67" w:rsidRPr="00614445">
        <w:rPr>
          <w:rFonts w:eastAsia="Times New Roman" w:cstheme="minorHAnsi"/>
        </w:rPr>
        <w:t xml:space="preserve"> to fold laundry at a rate </w:t>
      </w:r>
      <w:r w:rsidR="008F7C51" w:rsidRPr="00614445">
        <w:rPr>
          <w:rFonts w:eastAsia="Times New Roman" w:cstheme="minorHAnsi"/>
        </w:rPr>
        <w:t>four</w:t>
      </w:r>
      <w:r w:rsidR="00A24A67" w:rsidRPr="00614445">
        <w:rPr>
          <w:rFonts w:eastAsia="Times New Roman" w:cstheme="minorHAnsi"/>
        </w:rPr>
        <w:t xml:space="preserve"> times faster </w:t>
      </w:r>
      <w:r w:rsidR="006A3165">
        <w:rPr>
          <w:rFonts w:eastAsia="Times New Roman" w:cstheme="minorHAnsi"/>
        </w:rPr>
        <w:t>(8 tentacles vs 2</w:t>
      </w:r>
      <w:r w:rsidR="001908CC">
        <w:rPr>
          <w:rFonts w:eastAsia="Times New Roman" w:cstheme="minorHAnsi"/>
        </w:rPr>
        <w:t xml:space="preserve"> </w:t>
      </w:r>
      <w:r w:rsidR="008F1C57">
        <w:rPr>
          <w:rFonts w:eastAsia="Times New Roman" w:cstheme="minorHAnsi"/>
        </w:rPr>
        <w:t xml:space="preserve">hands) </w:t>
      </w:r>
      <w:r w:rsidR="00A24A67" w:rsidRPr="00614445">
        <w:rPr>
          <w:rFonts w:eastAsia="Times New Roman" w:cstheme="minorHAnsi"/>
        </w:rPr>
        <w:t>than the average human</w:t>
      </w:r>
      <w:r w:rsidR="003357B4" w:rsidRPr="00614445">
        <w:rPr>
          <w:rFonts w:eastAsia="Times New Roman" w:cstheme="minorHAnsi"/>
        </w:rPr>
        <w:t xml:space="preserve"> </w:t>
      </w:r>
      <w:r w:rsidR="00B328A1" w:rsidRPr="00614445">
        <w:rPr>
          <w:rFonts w:eastAsia="Times New Roman" w:cstheme="minorHAnsi"/>
        </w:rPr>
        <w:t xml:space="preserve">and </w:t>
      </w:r>
      <w:r w:rsidR="003357B4" w:rsidRPr="00614445">
        <w:rPr>
          <w:rFonts w:eastAsia="Times New Roman" w:cstheme="minorHAnsi"/>
        </w:rPr>
        <w:t xml:space="preserve">even faster </w:t>
      </w:r>
      <w:r w:rsidR="002D50D4" w:rsidRPr="00614445">
        <w:rPr>
          <w:rFonts w:eastAsia="Times New Roman" w:cstheme="minorHAnsi"/>
        </w:rPr>
        <w:t>in optimal conditions</w:t>
      </w:r>
      <w:r w:rsidR="00A24A67" w:rsidRPr="00614445">
        <w:rPr>
          <w:rFonts w:eastAsia="Times New Roman" w:cstheme="minorHAnsi"/>
        </w:rPr>
        <w:t>.</w:t>
      </w:r>
      <w:r w:rsidR="005A6E99" w:rsidRPr="00614445">
        <w:rPr>
          <w:rFonts w:eastAsia="Times New Roman" w:cstheme="minorHAnsi"/>
        </w:rPr>
        <w:t xml:space="preserve"> </w:t>
      </w:r>
      <w:r w:rsidR="00D93A01" w:rsidRPr="00614445">
        <w:rPr>
          <w:rFonts w:eastAsia="Times New Roman" w:cstheme="minorHAnsi"/>
        </w:rPr>
        <w:t xml:space="preserve"> </w:t>
      </w:r>
      <w:r w:rsidR="00B328A1" w:rsidRPr="00614445">
        <w:rPr>
          <w:rFonts w:eastAsia="Times New Roman" w:cstheme="minorHAnsi"/>
        </w:rPr>
        <w:t xml:space="preserve">When cared for properly, </w:t>
      </w:r>
      <w:r w:rsidR="001908CC">
        <w:rPr>
          <w:rFonts w:eastAsia="Times New Roman" w:cstheme="minorHAnsi"/>
        </w:rPr>
        <w:t>an octopus can</w:t>
      </w:r>
      <w:r w:rsidR="00B328A1" w:rsidRPr="00614445">
        <w:rPr>
          <w:rFonts w:eastAsia="Times New Roman" w:cstheme="minorHAnsi"/>
        </w:rPr>
        <w:t xml:space="preserve"> loyally fold laundry at speeds never before fathomed.  </w:t>
      </w:r>
      <w:r w:rsidR="00D93A01" w:rsidRPr="00614445">
        <w:rPr>
          <w:rFonts w:eastAsia="Times New Roman" w:cstheme="minorHAnsi"/>
        </w:rPr>
        <w:t>We hypothesize that</w:t>
      </w:r>
      <w:r w:rsidR="001908CC">
        <w:rPr>
          <w:rFonts w:eastAsia="Times New Roman" w:cstheme="minorHAnsi"/>
        </w:rPr>
        <w:t xml:space="preserve"> parents and children alike </w:t>
      </w:r>
      <w:r w:rsidR="00D93A01" w:rsidRPr="00614445">
        <w:rPr>
          <w:rFonts w:eastAsia="Times New Roman" w:cstheme="minorHAnsi"/>
        </w:rPr>
        <w:t xml:space="preserve">will enjoy the features of a soft bodied, 8 </w:t>
      </w:r>
      <w:proofErr w:type="spellStart"/>
      <w:r w:rsidR="001908CC">
        <w:rPr>
          <w:rFonts w:eastAsia="Times New Roman" w:cstheme="minorHAnsi"/>
        </w:rPr>
        <w:t>tentacl</w:t>
      </w:r>
      <w:r w:rsidR="00D93A01" w:rsidRPr="00614445">
        <w:rPr>
          <w:rFonts w:eastAsia="Times New Roman" w:cstheme="minorHAnsi"/>
        </w:rPr>
        <w:t>ed</w:t>
      </w:r>
      <w:proofErr w:type="spellEnd"/>
      <w:r w:rsidR="00D93A01" w:rsidRPr="00614445">
        <w:rPr>
          <w:rFonts w:eastAsia="Times New Roman" w:cstheme="minorHAnsi"/>
        </w:rPr>
        <w:t xml:space="preserve"> mollusk over any robot</w:t>
      </w:r>
      <w:r w:rsidR="005734EF" w:rsidRPr="00614445">
        <w:rPr>
          <w:rFonts w:eastAsia="Times New Roman" w:cstheme="minorHAnsi"/>
        </w:rPr>
        <w:t>ic</w:t>
      </w:r>
      <w:r w:rsidR="00D93A01" w:rsidRPr="00614445">
        <w:rPr>
          <w:rFonts w:eastAsia="Times New Roman" w:cstheme="minorHAnsi"/>
        </w:rPr>
        <w:t xml:space="preserve"> or standard</w:t>
      </w:r>
      <w:r w:rsidR="00375DD7" w:rsidRPr="00614445">
        <w:rPr>
          <w:rFonts w:eastAsia="Times New Roman" w:cstheme="minorHAnsi"/>
        </w:rPr>
        <w:t>,</w:t>
      </w:r>
      <w:r w:rsidR="00D93A01" w:rsidRPr="00614445">
        <w:rPr>
          <w:rFonts w:eastAsia="Times New Roman" w:cstheme="minorHAnsi"/>
        </w:rPr>
        <w:t xml:space="preserve"> reversible swing or side open vented dryer</w:t>
      </w:r>
      <w:r w:rsidR="003B7E79" w:rsidRPr="00614445">
        <w:rPr>
          <w:rFonts w:eastAsia="Times New Roman" w:cstheme="minorHAnsi"/>
        </w:rPr>
        <w:t xml:space="preserve">. </w:t>
      </w:r>
      <w:r w:rsidR="00AB6776" w:rsidRPr="00614445">
        <w:rPr>
          <w:rFonts w:eastAsia="Times New Roman" w:cstheme="minorHAnsi"/>
        </w:rPr>
        <w:t xml:space="preserve"> </w:t>
      </w:r>
      <w:r w:rsidR="00D93A01" w:rsidRPr="00614445">
        <w:rPr>
          <w:rFonts w:eastAsia="Times New Roman" w:cstheme="minorHAnsi"/>
        </w:rPr>
        <w:t xml:space="preserve">In addition, </w:t>
      </w:r>
      <w:r w:rsidR="005A6E99" w:rsidRPr="00614445">
        <w:rPr>
          <w:rFonts w:eastAsia="Times New Roman" w:cstheme="minorHAnsi"/>
        </w:rPr>
        <w:t>the cos</w:t>
      </w:r>
      <w:r w:rsidR="00A84361" w:rsidRPr="00614445">
        <w:rPr>
          <w:rFonts w:eastAsia="Times New Roman" w:cstheme="minorHAnsi"/>
        </w:rPr>
        <w:t xml:space="preserve">t of feeding and maintaining </w:t>
      </w:r>
      <w:r w:rsidR="005A6E99" w:rsidRPr="00614445">
        <w:rPr>
          <w:rFonts w:eastAsia="Times New Roman" w:cstheme="minorHAnsi"/>
        </w:rPr>
        <w:t>octop</w:t>
      </w:r>
      <w:r w:rsidR="002D50D4" w:rsidRPr="00614445">
        <w:rPr>
          <w:rFonts w:eastAsia="Times New Roman" w:cstheme="minorHAnsi"/>
        </w:rPr>
        <w:t>i</w:t>
      </w:r>
      <w:r w:rsidR="005A6E99" w:rsidRPr="00614445">
        <w:rPr>
          <w:rFonts w:eastAsia="Times New Roman" w:cstheme="minorHAnsi"/>
        </w:rPr>
        <w:t xml:space="preserve"> is</w:t>
      </w:r>
      <w:r w:rsidR="00422E4D" w:rsidRPr="00614445">
        <w:rPr>
          <w:rFonts w:eastAsia="Times New Roman" w:cstheme="minorHAnsi"/>
        </w:rPr>
        <w:t xml:space="preserve"> cheaper t</w:t>
      </w:r>
      <w:r w:rsidR="0054694B" w:rsidRPr="00614445">
        <w:rPr>
          <w:rFonts w:eastAsia="Times New Roman" w:cstheme="minorHAnsi"/>
        </w:rPr>
        <w:t>han robot</w:t>
      </w:r>
      <w:r w:rsidR="00422E4D" w:rsidRPr="00614445">
        <w:rPr>
          <w:rFonts w:eastAsia="Times New Roman" w:cstheme="minorHAnsi"/>
        </w:rPr>
        <w:t>ic</w:t>
      </w:r>
      <w:r w:rsidR="0054694B" w:rsidRPr="00614445">
        <w:rPr>
          <w:rFonts w:eastAsia="Times New Roman" w:cstheme="minorHAnsi"/>
        </w:rPr>
        <w:t xml:space="preserve"> folding which is prohibitively high at $16,000 per robot</w:t>
      </w:r>
      <w:r w:rsidR="00B328A1" w:rsidRPr="00614445">
        <w:rPr>
          <w:rFonts w:eastAsia="Times New Roman" w:cstheme="minorHAnsi"/>
        </w:rPr>
        <w:t xml:space="preserve"> making the </w:t>
      </w:r>
      <w:r w:rsidR="008F7C51" w:rsidRPr="00614445">
        <w:rPr>
          <w:rFonts w:eastAsia="Times New Roman" w:cstheme="minorHAnsi"/>
        </w:rPr>
        <w:t xml:space="preserve">octopi </w:t>
      </w:r>
      <w:r w:rsidR="00646CE6">
        <w:rPr>
          <w:rFonts w:eastAsia="Times New Roman" w:cstheme="minorHAnsi"/>
        </w:rPr>
        <w:t xml:space="preserve">not only </w:t>
      </w:r>
      <w:r w:rsidR="008F7C51" w:rsidRPr="00614445">
        <w:rPr>
          <w:rFonts w:eastAsia="Times New Roman" w:cstheme="minorHAnsi"/>
        </w:rPr>
        <w:t xml:space="preserve">the </w:t>
      </w:r>
      <w:r w:rsidR="00B328A1" w:rsidRPr="00614445">
        <w:rPr>
          <w:rFonts w:eastAsia="Times New Roman" w:cstheme="minorHAnsi"/>
        </w:rPr>
        <w:t>most cost-effective model on the market</w:t>
      </w:r>
      <w:r w:rsidR="001908CC">
        <w:rPr>
          <w:rFonts w:eastAsia="Times New Roman" w:cstheme="minorHAnsi"/>
        </w:rPr>
        <w:t xml:space="preserve"> </w:t>
      </w:r>
      <w:r w:rsidR="00646CE6">
        <w:rPr>
          <w:rFonts w:eastAsia="Times New Roman" w:cstheme="minorHAnsi"/>
        </w:rPr>
        <w:t xml:space="preserve">but also </w:t>
      </w:r>
      <w:r w:rsidR="001908CC">
        <w:rPr>
          <w:rFonts w:eastAsia="Times New Roman" w:cstheme="minorHAnsi"/>
        </w:rPr>
        <w:t>a viable option for working families</w:t>
      </w:r>
      <w:r w:rsidR="0054694B" w:rsidRPr="00614445">
        <w:rPr>
          <w:rFonts w:eastAsia="Times New Roman" w:cstheme="minorHAnsi"/>
        </w:rPr>
        <w:t>.</w:t>
      </w:r>
    </w:p>
    <w:p w14:paraId="6EAE2C78" w14:textId="0C7429FC" w:rsidR="00E97EFE" w:rsidRPr="00E97EFE" w:rsidRDefault="00E97EFE" w:rsidP="000D6724">
      <w:pPr>
        <w:spacing w:after="0" w:line="240" w:lineRule="auto"/>
        <w:rPr>
          <w:rFonts w:eastAsia="Times New Roman" w:cs="Arial"/>
        </w:rPr>
      </w:pPr>
      <w:r w:rsidRPr="00E97EFE">
        <w:rPr>
          <w:rFonts w:eastAsia="Times New Roman" w:cs="Arial"/>
        </w:rPr>
        <w:t>R01MH210595</w:t>
      </w:r>
      <w:r>
        <w:rPr>
          <w:rFonts w:eastAsia="Times New Roman" w:cs="Arial"/>
        </w:rPr>
        <w:t xml:space="preserve"> (</w:t>
      </w:r>
      <w:proofErr w:type="spellStart"/>
      <w:r>
        <w:rPr>
          <w:rFonts w:eastAsia="Times New Roman" w:cs="Arial"/>
        </w:rPr>
        <w:t>Benett</w:t>
      </w:r>
      <w:proofErr w:type="spellEnd"/>
      <w:r>
        <w:rPr>
          <w:rFonts w:eastAsia="Times New Roman" w:cs="Arial"/>
        </w:rPr>
        <w:t>)</w:t>
      </w:r>
      <w:r>
        <w:rPr>
          <w:rFonts w:eastAsia="Times New Roman" w:cs="Arial"/>
        </w:rPr>
        <w:tab/>
      </w:r>
      <w:r>
        <w:rPr>
          <w:rFonts w:eastAsia="Times New Roman" w:cs="Arial"/>
        </w:rPr>
        <w:tab/>
      </w:r>
      <w:r w:rsidR="00AF0B04">
        <w:rPr>
          <w:rFonts w:eastAsia="Times New Roman" w:cs="Arial"/>
        </w:rPr>
        <w:tab/>
      </w:r>
      <w:r w:rsidR="00AF0B04">
        <w:rPr>
          <w:rFonts w:eastAsia="Times New Roman" w:cs="Arial"/>
        </w:rPr>
        <w:tab/>
        <w:t>6/1/20</w:t>
      </w:r>
      <w:r w:rsidR="000D6724">
        <w:rPr>
          <w:rFonts w:eastAsia="Times New Roman" w:cs="Arial"/>
        </w:rPr>
        <w:t xml:space="preserve"> </w:t>
      </w:r>
      <w:r w:rsidR="00AF0B04">
        <w:rPr>
          <w:rFonts w:eastAsia="Times New Roman" w:cs="Arial"/>
        </w:rPr>
        <w:t>-</w:t>
      </w:r>
      <w:r w:rsidR="000D6724">
        <w:rPr>
          <w:rFonts w:eastAsia="Times New Roman" w:cs="Arial"/>
        </w:rPr>
        <w:t xml:space="preserve"> </w:t>
      </w:r>
      <w:r w:rsidR="00AF0B04">
        <w:rPr>
          <w:rFonts w:eastAsia="Times New Roman" w:cs="Arial"/>
        </w:rPr>
        <w:t>5/31/25</w:t>
      </w:r>
      <w:r w:rsidR="00AF0B04">
        <w:rPr>
          <w:rFonts w:eastAsia="Times New Roman" w:cs="Arial"/>
        </w:rPr>
        <w:tab/>
      </w:r>
      <w:r w:rsidR="00AF0B04">
        <w:rPr>
          <w:rFonts w:eastAsia="Times New Roman" w:cs="Arial"/>
        </w:rPr>
        <w:tab/>
      </w:r>
      <w:r w:rsidR="00AF0B04">
        <w:rPr>
          <w:rFonts w:eastAsia="Times New Roman" w:cs="Arial"/>
        </w:rPr>
        <w:tab/>
      </w:r>
      <w:r w:rsidR="00AF0B04">
        <w:rPr>
          <w:rFonts w:eastAsia="Times New Roman" w:cs="Arial"/>
        </w:rPr>
        <w:tab/>
      </w:r>
      <w:r w:rsidR="006D4A16">
        <w:rPr>
          <w:rFonts w:eastAsia="Times New Roman" w:cs="Arial"/>
        </w:rPr>
        <w:t>1</w:t>
      </w:r>
      <w:r w:rsidR="00AF0B04">
        <w:rPr>
          <w:rFonts w:eastAsia="Times New Roman" w:cs="Arial"/>
        </w:rPr>
        <w:t>.</w:t>
      </w:r>
      <w:r w:rsidR="006D4A16">
        <w:rPr>
          <w:rFonts w:eastAsia="Times New Roman" w:cs="Arial"/>
        </w:rPr>
        <w:t>8</w:t>
      </w:r>
      <w:r w:rsidRPr="00E97EFE">
        <w:rPr>
          <w:rFonts w:eastAsia="Times New Roman" w:cs="Arial"/>
        </w:rPr>
        <w:t xml:space="preserve"> CM</w:t>
      </w:r>
    </w:p>
    <w:p w14:paraId="2AECF088" w14:textId="29564831" w:rsidR="00E97EFE" w:rsidRPr="00E97EFE" w:rsidRDefault="00E97EFE" w:rsidP="00E97EFE">
      <w:pPr>
        <w:rPr>
          <w:rFonts w:ascii="Calibri" w:eastAsia="Times New Roman" w:hAnsi="Calibri" w:cs="Times New Roman"/>
          <w:color w:val="000000"/>
        </w:rPr>
      </w:pPr>
      <w:r w:rsidRPr="00E97EFE">
        <w:rPr>
          <w:rFonts w:eastAsia="Times New Roman" w:cs="Arial"/>
        </w:rPr>
        <w:t>NIH</w:t>
      </w:r>
      <w:r w:rsidRPr="00E97EFE">
        <w:rPr>
          <w:rFonts w:eastAsia="Times New Roman" w:cs="Arial"/>
        </w:rPr>
        <w:tab/>
      </w:r>
      <w:r w:rsidRPr="00E97EFE">
        <w:rPr>
          <w:rFonts w:eastAsia="Times New Roman" w:cs="Arial"/>
        </w:rPr>
        <w:tab/>
      </w:r>
      <w:r w:rsidRPr="00E97EFE">
        <w:rPr>
          <w:rFonts w:eastAsia="Times New Roman" w:cs="Arial"/>
        </w:rPr>
        <w:tab/>
      </w:r>
      <w:r w:rsidRPr="00E97EFE">
        <w:rPr>
          <w:rFonts w:eastAsia="Times New Roman" w:cs="Arial"/>
        </w:rPr>
        <w:tab/>
      </w:r>
      <w:r w:rsidRPr="00E97EFE">
        <w:rPr>
          <w:rFonts w:eastAsia="Times New Roman" w:cs="Arial"/>
        </w:rPr>
        <w:tab/>
      </w:r>
      <w:r w:rsidRPr="00E97EFE">
        <w:rPr>
          <w:rFonts w:eastAsia="Times New Roman" w:cs="Arial"/>
        </w:rPr>
        <w:tab/>
        <w:t xml:space="preserve">TC: </w:t>
      </w:r>
      <w:r w:rsidR="00934D82">
        <w:rPr>
          <w:rFonts w:eastAsia="Times New Roman" w:cs="Arial"/>
        </w:rPr>
        <w:t>$</w:t>
      </w:r>
      <w:r w:rsidRPr="00E97EFE">
        <w:rPr>
          <w:rFonts w:ascii="Calibri" w:eastAsia="Times New Roman" w:hAnsi="Calibri" w:cs="Times New Roman"/>
          <w:color w:val="000000"/>
        </w:rPr>
        <w:t>2,112,500</w:t>
      </w:r>
      <w:r w:rsidRPr="00E97EFE">
        <w:rPr>
          <w:rFonts w:ascii="Calibri" w:eastAsia="Times New Roman" w:hAnsi="Calibri" w:cs="Times New Roman"/>
          <w:color w:val="000000"/>
        </w:rPr>
        <w:br/>
        <w:t>A Comparative Study of Metaphysical Awareness in Elephants vs. Orcas</w:t>
      </w:r>
      <w:r w:rsidRPr="00E97EFE">
        <w:rPr>
          <w:rFonts w:ascii="Calibri" w:eastAsia="Times New Roman" w:hAnsi="Calibri" w:cs="Times New Roman"/>
          <w:color w:val="000000"/>
        </w:rPr>
        <w:br/>
      </w:r>
      <w:proofErr w:type="gramStart"/>
      <w:r w:rsidRPr="00E97EFE">
        <w:rPr>
          <w:rFonts w:eastAsia="Times New Roman" w:cs="Arial"/>
          <w:color w:val="000000"/>
          <w:shd w:val="clear" w:color="auto" w:fill="FFFFFF" w:themeFill="background1"/>
        </w:rPr>
        <w:t>The</w:t>
      </w:r>
      <w:proofErr w:type="gramEnd"/>
      <w:r w:rsidRPr="00E97EFE">
        <w:rPr>
          <w:rFonts w:eastAsia="Times New Roman" w:cs="Arial"/>
          <w:color w:val="000000"/>
          <w:shd w:val="clear" w:color="auto" w:fill="FFFFFF" w:themeFill="background1"/>
        </w:rPr>
        <w:t xml:space="preserve"> study of metaphysical awareness is a process of ever expanding consciousness.  Although doing yoga, reading self-help books and listening to inspirational lectures may assist, ultimately one turns to his/her own personal life experiences and perceptions to understand the inner workings of the mind. We propose to study this process in the elephant and orca populations who are at a disadvantage since their members have difficulty sitting in a yoga position, they don’t know how to read or write, are communal in nature, and value group think over individuality. </w:t>
      </w:r>
    </w:p>
    <w:p w14:paraId="61EA5B0C" w14:textId="75354242" w:rsidR="00E97EFE" w:rsidRDefault="00E97EFE" w:rsidP="00A466FB">
      <w:pPr>
        <w:rPr>
          <w:rFonts w:eastAsia="Times New Roman" w:cstheme="minorHAnsi"/>
        </w:rPr>
      </w:pPr>
    </w:p>
    <w:p w14:paraId="68893FC2" w14:textId="768408DC" w:rsidR="00DC2177" w:rsidRDefault="00DC2177" w:rsidP="004A459C">
      <w:pPr>
        <w:spacing w:after="0" w:line="240" w:lineRule="auto"/>
        <w:rPr>
          <w:rFonts w:ascii="Calibri" w:eastAsia="Times New Roman" w:hAnsi="Calibri" w:cs="Times New Roman"/>
          <w:color w:val="000000"/>
        </w:rPr>
      </w:pPr>
      <w:r>
        <w:rPr>
          <w:rFonts w:ascii="Calibri" w:eastAsia="Times New Roman" w:hAnsi="Calibri" w:cs="Times New Roman"/>
          <w:color w:val="000000"/>
        </w:rPr>
        <w:t>R01GM131128 (Gottlieb)</w:t>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t>4/1/2019</w:t>
      </w:r>
      <w:r w:rsidR="000D6724">
        <w:rPr>
          <w:rFonts w:ascii="Calibri" w:eastAsia="Times New Roman" w:hAnsi="Calibri" w:cs="Times New Roman"/>
          <w:color w:val="000000"/>
        </w:rPr>
        <w:t xml:space="preserve"> </w:t>
      </w:r>
      <w:r>
        <w:rPr>
          <w:rFonts w:ascii="Calibri" w:eastAsia="Times New Roman" w:hAnsi="Calibri" w:cs="Times New Roman"/>
          <w:color w:val="000000"/>
        </w:rPr>
        <w:t>-</w:t>
      </w:r>
      <w:r w:rsidR="000D6724">
        <w:rPr>
          <w:rFonts w:ascii="Calibri" w:eastAsia="Times New Roman" w:hAnsi="Calibri" w:cs="Times New Roman"/>
          <w:color w:val="000000"/>
        </w:rPr>
        <w:t xml:space="preserve"> </w:t>
      </w:r>
      <w:r>
        <w:rPr>
          <w:rFonts w:ascii="Calibri" w:eastAsia="Times New Roman" w:hAnsi="Calibri" w:cs="Times New Roman"/>
          <w:color w:val="000000"/>
        </w:rPr>
        <w:t>3/31/</w:t>
      </w:r>
      <w:r w:rsidR="006D4A16">
        <w:rPr>
          <w:rFonts w:ascii="Calibri" w:eastAsia="Times New Roman" w:hAnsi="Calibri" w:cs="Times New Roman"/>
          <w:color w:val="000000"/>
        </w:rPr>
        <w:t>2024</w:t>
      </w:r>
      <w:r w:rsidR="006D4A16">
        <w:rPr>
          <w:rFonts w:ascii="Calibri" w:eastAsia="Times New Roman" w:hAnsi="Calibri" w:cs="Times New Roman"/>
          <w:color w:val="000000"/>
        </w:rPr>
        <w:tab/>
      </w:r>
      <w:r w:rsidR="006D4A16">
        <w:rPr>
          <w:rFonts w:ascii="Calibri" w:eastAsia="Times New Roman" w:hAnsi="Calibri" w:cs="Times New Roman"/>
          <w:color w:val="000000"/>
        </w:rPr>
        <w:tab/>
      </w:r>
      <w:r w:rsidR="006D4A16">
        <w:rPr>
          <w:rFonts w:ascii="Calibri" w:eastAsia="Times New Roman" w:hAnsi="Calibri" w:cs="Times New Roman"/>
          <w:color w:val="000000"/>
        </w:rPr>
        <w:tab/>
        <w:t xml:space="preserve">2.4 </w:t>
      </w:r>
      <w:r>
        <w:rPr>
          <w:rFonts w:ascii="Calibri" w:eastAsia="Times New Roman" w:hAnsi="Calibri" w:cs="Times New Roman"/>
          <w:color w:val="000000"/>
        </w:rPr>
        <w:t>CM</w:t>
      </w:r>
      <w:r>
        <w:rPr>
          <w:rFonts w:ascii="Calibri" w:eastAsia="Times New Roman" w:hAnsi="Calibri" w:cs="Times New Roman"/>
          <w:color w:val="000000"/>
        </w:rPr>
        <w:br/>
        <w:t>NIH</w:t>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Pr>
          <w:rFonts w:ascii="Calibri" w:eastAsia="Times New Roman" w:hAnsi="Calibri" w:cs="Times New Roman"/>
          <w:color w:val="000000"/>
        </w:rPr>
        <w:tab/>
      </w:r>
      <w:r w:rsidR="004A459C">
        <w:rPr>
          <w:rFonts w:ascii="Calibri" w:eastAsia="Times New Roman" w:hAnsi="Calibri" w:cs="Times New Roman"/>
          <w:color w:val="000000"/>
        </w:rPr>
        <w:t>TC: $1,768,015</w:t>
      </w:r>
      <w:r>
        <w:rPr>
          <w:rFonts w:ascii="Calibri" w:eastAsia="Times New Roman" w:hAnsi="Calibri" w:cs="Times New Roman"/>
          <w:color w:val="000000"/>
        </w:rPr>
        <w:br/>
      </w:r>
      <w:r w:rsidRPr="00C93EC4">
        <w:rPr>
          <w:rFonts w:ascii="Calibri" w:eastAsia="Times New Roman" w:hAnsi="Calibri" w:cs="Times New Roman"/>
          <w:color w:val="000000"/>
        </w:rPr>
        <w:t>Predicting Bariatric Surgery We</w:t>
      </w:r>
      <w:r>
        <w:rPr>
          <w:rFonts w:ascii="Calibri" w:eastAsia="Times New Roman" w:hAnsi="Calibri" w:cs="Times New Roman"/>
          <w:color w:val="000000"/>
        </w:rPr>
        <w:t xml:space="preserve">ight Loss in Nearsighted </w:t>
      </w:r>
      <w:r w:rsidRPr="00C93EC4">
        <w:rPr>
          <w:rFonts w:ascii="Calibri" w:eastAsia="Times New Roman" w:hAnsi="Calibri" w:cs="Times New Roman"/>
          <w:color w:val="000000"/>
        </w:rPr>
        <w:t>Rhino</w:t>
      </w:r>
      <w:r w:rsidR="003F3EF3">
        <w:rPr>
          <w:rFonts w:ascii="Calibri" w:eastAsia="Times New Roman" w:hAnsi="Calibri" w:cs="Times New Roman"/>
          <w:color w:val="000000"/>
        </w:rPr>
        <w:t>ceroses</w:t>
      </w:r>
    </w:p>
    <w:p w14:paraId="6CD8F2B3" w14:textId="327FB0AA" w:rsidR="00DC2177" w:rsidRDefault="00DC2177" w:rsidP="00C05BDB">
      <w:pPr>
        <w:spacing w:after="0" w:line="240" w:lineRule="auto"/>
        <w:rPr>
          <w:rFonts w:cs="Arial"/>
        </w:rPr>
      </w:pPr>
      <w:r>
        <w:rPr>
          <w:rFonts w:cs="Arial"/>
        </w:rPr>
        <w:t>As m</w:t>
      </w:r>
      <w:r w:rsidRPr="00C93EC4">
        <w:rPr>
          <w:rFonts w:cs="Arial"/>
        </w:rPr>
        <w:t>ore rhinos</w:t>
      </w:r>
      <w:r w:rsidRPr="00C93EC4">
        <w:rPr>
          <w:rFonts w:cs="Arial"/>
          <w:bdr w:val="none" w:sz="0" w:space="0" w:color="auto" w:frame="1"/>
        </w:rPr>
        <w:t xml:space="preserve"> consider having bariatric surgery,</w:t>
      </w:r>
      <w:r w:rsidRPr="00C93EC4">
        <w:rPr>
          <w:rFonts w:cs="Arial"/>
        </w:rPr>
        <w:t> evidence based research demonstrates</w:t>
      </w:r>
      <w:r>
        <w:rPr>
          <w:rFonts w:cs="Arial"/>
        </w:rPr>
        <w:t xml:space="preserve"> that many of these zaftig</w:t>
      </w:r>
      <w:r w:rsidRPr="00C93EC4">
        <w:rPr>
          <w:rFonts w:cs="Arial"/>
        </w:rPr>
        <w:t xml:space="preserve"> mammals achieve greater weight loss with</w:t>
      </w:r>
      <w:r w:rsidR="003927A5">
        <w:rPr>
          <w:rFonts w:cs="Arial"/>
        </w:rPr>
        <w:t xml:space="preserve"> the procedure known as Rhine-and</w:t>
      </w:r>
      <w:r w:rsidRPr="00C93EC4">
        <w:rPr>
          <w:rFonts w:cs="Arial"/>
        </w:rPr>
        <w:t>-W</w:t>
      </w:r>
      <w:r w:rsidR="005B4248">
        <w:rPr>
          <w:rFonts w:cs="Arial"/>
        </w:rPr>
        <w:t>h</w:t>
      </w:r>
      <w:r w:rsidRPr="00C93EC4">
        <w:rPr>
          <w:rFonts w:cs="Arial"/>
        </w:rPr>
        <w:t>in</w:t>
      </w:r>
      <w:r w:rsidR="005B4248">
        <w:rPr>
          <w:rFonts w:cs="Arial"/>
        </w:rPr>
        <w:t>e</w:t>
      </w:r>
      <w:r w:rsidRPr="00C93EC4">
        <w:rPr>
          <w:rFonts w:cs="Arial"/>
        </w:rPr>
        <w:t xml:space="preserve"> gastric bypass rather than gastric banding.  However, even among rhinos undergoing the same type of procedure, there have been different patterns of weight change</w:t>
      </w:r>
      <w:r w:rsidR="00583E57">
        <w:rPr>
          <w:rFonts w:cs="Arial"/>
        </w:rPr>
        <w:t>.  W</w:t>
      </w:r>
      <w:r w:rsidRPr="00C93EC4">
        <w:rPr>
          <w:rFonts w:cs="Arial"/>
        </w:rPr>
        <w:t xml:space="preserve">e hypothesize that rhinos that </w:t>
      </w:r>
      <w:r>
        <w:rPr>
          <w:rFonts w:cs="Arial"/>
        </w:rPr>
        <w:t xml:space="preserve">are nearsighted </w:t>
      </w:r>
      <w:r w:rsidR="00DD33A0">
        <w:rPr>
          <w:rFonts w:cs="Arial"/>
        </w:rPr>
        <w:t xml:space="preserve">also </w:t>
      </w:r>
      <w:r>
        <w:rPr>
          <w:rFonts w:cs="Arial"/>
        </w:rPr>
        <w:t>suffer f</w:t>
      </w:r>
      <w:r w:rsidR="00DD33A0">
        <w:rPr>
          <w:rFonts w:cs="Arial"/>
        </w:rPr>
        <w:t xml:space="preserve">rom intermittent explosive </w:t>
      </w:r>
      <w:r>
        <w:rPr>
          <w:rFonts w:cs="Arial"/>
        </w:rPr>
        <w:t>disorder, then grab a</w:t>
      </w:r>
      <w:r w:rsidR="00583E57">
        <w:rPr>
          <w:rFonts w:cs="Arial"/>
        </w:rPr>
        <w:t xml:space="preserve">nd devour </w:t>
      </w:r>
      <w:r w:rsidR="00D44923">
        <w:rPr>
          <w:rFonts w:cs="Arial"/>
        </w:rPr>
        <w:t>carton</w:t>
      </w:r>
      <w:r w:rsidR="00583E57">
        <w:rPr>
          <w:rFonts w:cs="Arial"/>
        </w:rPr>
        <w:t>s</w:t>
      </w:r>
      <w:r w:rsidR="00D44923">
        <w:rPr>
          <w:rFonts w:cs="Arial"/>
        </w:rPr>
        <w:t xml:space="preserve"> of </w:t>
      </w:r>
      <w:r>
        <w:rPr>
          <w:rFonts w:cs="Arial"/>
        </w:rPr>
        <w:t>candy bar</w:t>
      </w:r>
      <w:r w:rsidR="00D44923">
        <w:rPr>
          <w:rFonts w:cs="Arial"/>
        </w:rPr>
        <w:t>s</w:t>
      </w:r>
      <w:r w:rsidR="00070CD1">
        <w:rPr>
          <w:rFonts w:cs="Arial"/>
        </w:rPr>
        <w:t xml:space="preserve"> among</w:t>
      </w:r>
      <w:r w:rsidR="00C05BDB">
        <w:rPr>
          <w:rFonts w:cs="Arial"/>
        </w:rPr>
        <w:t xml:space="preserve"> other unhealthy </w:t>
      </w:r>
      <w:proofErr w:type="spellStart"/>
      <w:r w:rsidR="00C05BDB">
        <w:rPr>
          <w:rFonts w:cs="Arial"/>
        </w:rPr>
        <w:t>noshies</w:t>
      </w:r>
      <w:proofErr w:type="spellEnd"/>
      <w:r w:rsidR="00C05BDB">
        <w:rPr>
          <w:rFonts w:cs="Arial"/>
        </w:rPr>
        <w:t xml:space="preserve"> favored by herbivores;</w:t>
      </w:r>
      <w:r>
        <w:rPr>
          <w:rFonts w:cs="Arial"/>
        </w:rPr>
        <w:t xml:space="preserve"> and </w:t>
      </w:r>
      <w:r w:rsidR="00C05BDB">
        <w:rPr>
          <w:rFonts w:cs="Arial"/>
        </w:rPr>
        <w:t xml:space="preserve">therefore, </w:t>
      </w:r>
      <w:r w:rsidRPr="00C93EC4">
        <w:rPr>
          <w:rFonts w:cs="Arial"/>
        </w:rPr>
        <w:t xml:space="preserve">have an even greater set of challenges in keeping the weight off. </w:t>
      </w:r>
      <w:r w:rsidR="00DD33A0">
        <w:rPr>
          <w:rFonts w:cs="Arial"/>
        </w:rPr>
        <w:t xml:space="preserve"> </w:t>
      </w:r>
      <w:r w:rsidRPr="00C93EC4">
        <w:rPr>
          <w:rFonts w:cs="Arial"/>
        </w:rPr>
        <w:t>This study isolates th</w:t>
      </w:r>
      <w:r>
        <w:rPr>
          <w:rFonts w:cs="Arial"/>
        </w:rPr>
        <w:t xml:space="preserve">e </w:t>
      </w:r>
      <w:r w:rsidR="00C05BDB">
        <w:rPr>
          <w:rFonts w:cs="Arial"/>
        </w:rPr>
        <w:t>detrimental nosh</w:t>
      </w:r>
      <w:r w:rsidR="001C2567">
        <w:rPr>
          <w:rFonts w:cs="Arial"/>
        </w:rPr>
        <w:t xml:space="preserve"> </w:t>
      </w:r>
      <w:r w:rsidRPr="00C93EC4">
        <w:rPr>
          <w:rFonts w:cs="Arial"/>
        </w:rPr>
        <w:t>variable</w:t>
      </w:r>
      <w:r w:rsidR="008327C8">
        <w:rPr>
          <w:rFonts w:cs="Arial"/>
        </w:rPr>
        <w:t xml:space="preserve"> while providing them with a free pair of </w:t>
      </w:r>
      <w:r w:rsidR="00583E57">
        <w:rPr>
          <w:rFonts w:cs="Arial"/>
        </w:rPr>
        <w:t xml:space="preserve">lightweight, flexible </w:t>
      </w:r>
      <w:r w:rsidR="008327C8">
        <w:rPr>
          <w:rFonts w:cs="Arial"/>
        </w:rPr>
        <w:t>glasses</w:t>
      </w:r>
      <w:r w:rsidR="0006704E">
        <w:rPr>
          <w:rFonts w:cs="Arial"/>
        </w:rPr>
        <w:t xml:space="preserve"> </w:t>
      </w:r>
      <w:r w:rsidRPr="00C93EC4">
        <w:rPr>
          <w:rFonts w:cs="Arial"/>
        </w:rPr>
        <w:t>with the intent of making sustainabl</w:t>
      </w:r>
      <w:r>
        <w:rPr>
          <w:rFonts w:cs="Arial"/>
        </w:rPr>
        <w:t>y</w:t>
      </w:r>
      <w:r w:rsidR="0006704E">
        <w:rPr>
          <w:rFonts w:cs="Arial"/>
        </w:rPr>
        <w:t xml:space="preserve"> </w:t>
      </w:r>
      <w:r w:rsidRPr="00C93EC4">
        <w:rPr>
          <w:rFonts w:cs="Arial"/>
        </w:rPr>
        <w:t>healthy</w:t>
      </w:r>
      <w:r>
        <w:rPr>
          <w:rFonts w:cs="Arial"/>
        </w:rPr>
        <w:t xml:space="preserve">, </w:t>
      </w:r>
      <w:r w:rsidR="0006704E">
        <w:rPr>
          <w:rFonts w:cs="Arial"/>
        </w:rPr>
        <w:t xml:space="preserve">happy, </w:t>
      </w:r>
      <w:r>
        <w:rPr>
          <w:rFonts w:cs="Arial"/>
        </w:rPr>
        <w:t>and vibrant</w:t>
      </w:r>
      <w:r w:rsidRPr="00C93EC4">
        <w:rPr>
          <w:rFonts w:cs="Arial"/>
        </w:rPr>
        <w:t xml:space="preserve"> rhinos.</w:t>
      </w:r>
      <w:r w:rsidR="0006704E">
        <w:rPr>
          <w:rFonts w:cs="Arial"/>
        </w:rPr>
        <w:t xml:space="preserve"> </w:t>
      </w:r>
    </w:p>
    <w:p w14:paraId="173BD14B" w14:textId="77777777" w:rsidR="00DC2177" w:rsidRDefault="00DC2177" w:rsidP="00A466FB">
      <w:pPr>
        <w:rPr>
          <w:rFonts w:eastAsia="Times New Roman" w:cstheme="minorHAnsi"/>
        </w:rPr>
      </w:pPr>
    </w:p>
    <w:p w14:paraId="1BED4D10" w14:textId="5255879C" w:rsidR="005A6E99" w:rsidRPr="00614445" w:rsidRDefault="000B75C8" w:rsidP="00F725E4">
      <w:pPr>
        <w:rPr>
          <w:rFonts w:cstheme="minorHAnsi"/>
        </w:rPr>
      </w:pPr>
      <w:r w:rsidRPr="00614445">
        <w:rPr>
          <w:rFonts w:eastAsia="Times New Roman" w:cstheme="minorHAnsi"/>
          <w:b/>
          <w:bCs/>
          <w:u w:val="single"/>
        </w:rPr>
        <w:t>Pending</w:t>
      </w:r>
      <w:r w:rsidR="005E4DB1" w:rsidRPr="00614445">
        <w:rPr>
          <w:rFonts w:eastAsia="Times New Roman" w:cstheme="minorHAnsi"/>
          <w:u w:val="single"/>
        </w:rPr>
        <w:br/>
      </w:r>
      <w:r w:rsidR="005A6E99" w:rsidRPr="00614445">
        <w:rPr>
          <w:rFonts w:eastAsia="Times New Roman" w:cstheme="minorHAnsi"/>
        </w:rPr>
        <w:t>P01GM09632 (Mukherjee)</w:t>
      </w:r>
      <w:r w:rsidR="005A6E99" w:rsidRPr="00614445">
        <w:rPr>
          <w:rFonts w:eastAsia="Times New Roman" w:cstheme="minorHAnsi"/>
        </w:rPr>
        <w:tab/>
      </w:r>
      <w:r w:rsidR="005A6E99" w:rsidRPr="00614445">
        <w:rPr>
          <w:rFonts w:eastAsia="Times New Roman" w:cstheme="minorHAnsi"/>
        </w:rPr>
        <w:tab/>
      </w:r>
      <w:r w:rsidR="005A6E99" w:rsidRPr="00614445">
        <w:rPr>
          <w:rFonts w:eastAsia="Times New Roman" w:cstheme="minorHAnsi"/>
        </w:rPr>
        <w:tab/>
      </w:r>
      <w:r w:rsidR="00EA1E79" w:rsidRPr="00614445">
        <w:rPr>
          <w:rFonts w:eastAsia="Times New Roman" w:cstheme="minorHAnsi"/>
        </w:rPr>
        <w:t>9</w:t>
      </w:r>
      <w:r w:rsidR="008E378B" w:rsidRPr="00614445">
        <w:rPr>
          <w:rFonts w:eastAsia="Times New Roman" w:cstheme="minorHAnsi"/>
        </w:rPr>
        <w:t>/1/21</w:t>
      </w:r>
      <w:r w:rsidR="000D6724">
        <w:rPr>
          <w:rFonts w:eastAsia="Times New Roman" w:cstheme="minorHAnsi"/>
        </w:rPr>
        <w:t xml:space="preserve"> </w:t>
      </w:r>
      <w:r w:rsidR="005A6E99" w:rsidRPr="00614445">
        <w:rPr>
          <w:rFonts w:eastAsia="Times New Roman" w:cstheme="minorHAnsi"/>
        </w:rPr>
        <w:t>-</w:t>
      </w:r>
      <w:r w:rsidR="000D6724">
        <w:rPr>
          <w:rFonts w:eastAsia="Times New Roman" w:cstheme="minorHAnsi"/>
        </w:rPr>
        <w:t xml:space="preserve"> </w:t>
      </w:r>
      <w:r w:rsidR="00EA1E79" w:rsidRPr="00614445">
        <w:rPr>
          <w:rFonts w:eastAsia="Times New Roman" w:cstheme="minorHAnsi"/>
        </w:rPr>
        <w:t>8</w:t>
      </w:r>
      <w:r w:rsidR="005A6E99" w:rsidRPr="00614445">
        <w:rPr>
          <w:rFonts w:eastAsia="Times New Roman" w:cstheme="minorHAnsi"/>
        </w:rPr>
        <w:t>/3</w:t>
      </w:r>
      <w:r w:rsidR="00EA1E79" w:rsidRPr="00614445">
        <w:rPr>
          <w:rFonts w:eastAsia="Times New Roman" w:cstheme="minorHAnsi"/>
        </w:rPr>
        <w:t>1</w:t>
      </w:r>
      <w:r w:rsidR="005A6E99" w:rsidRPr="00614445">
        <w:rPr>
          <w:rFonts w:eastAsia="Times New Roman" w:cstheme="minorHAnsi"/>
        </w:rPr>
        <w:t>/2</w:t>
      </w:r>
      <w:r w:rsidR="008E378B" w:rsidRPr="00614445">
        <w:rPr>
          <w:rFonts w:eastAsia="Times New Roman" w:cstheme="minorHAnsi"/>
        </w:rPr>
        <w:t>6</w:t>
      </w:r>
      <w:r w:rsidR="005A6E99" w:rsidRPr="00614445">
        <w:rPr>
          <w:rFonts w:eastAsia="Times New Roman" w:cstheme="minorHAnsi"/>
        </w:rPr>
        <w:tab/>
      </w:r>
      <w:r w:rsidR="005A6E99" w:rsidRPr="00614445">
        <w:rPr>
          <w:rFonts w:eastAsia="Times New Roman" w:cstheme="minorHAnsi"/>
        </w:rPr>
        <w:tab/>
      </w:r>
      <w:r w:rsidR="005A6E99" w:rsidRPr="00614445">
        <w:rPr>
          <w:rFonts w:eastAsia="Times New Roman" w:cstheme="minorHAnsi"/>
        </w:rPr>
        <w:tab/>
      </w:r>
      <w:r w:rsidR="00DC1A3D" w:rsidRPr="00614445">
        <w:rPr>
          <w:rFonts w:eastAsia="Times New Roman" w:cstheme="minorHAnsi"/>
        </w:rPr>
        <w:tab/>
      </w:r>
      <w:r w:rsidR="005A6E99" w:rsidRPr="00614445">
        <w:rPr>
          <w:rFonts w:eastAsia="Times New Roman" w:cstheme="minorHAnsi"/>
        </w:rPr>
        <w:t>1.</w:t>
      </w:r>
      <w:r w:rsidR="00C226DA">
        <w:rPr>
          <w:rFonts w:eastAsia="Times New Roman" w:cstheme="minorHAnsi"/>
        </w:rPr>
        <w:t>8</w:t>
      </w:r>
      <w:r w:rsidR="005A6E99" w:rsidRPr="00614445">
        <w:rPr>
          <w:rFonts w:eastAsia="Times New Roman" w:cstheme="minorHAnsi"/>
        </w:rPr>
        <w:t xml:space="preserve"> CM</w:t>
      </w:r>
      <w:r w:rsidR="00E97EFE">
        <w:rPr>
          <w:rFonts w:cstheme="minorHAnsi"/>
          <w:shd w:val="clear" w:color="auto" w:fill="FFFFFF"/>
        </w:rPr>
        <w:br/>
      </w:r>
      <w:r w:rsidR="005A6E99" w:rsidRPr="00614445">
        <w:rPr>
          <w:rFonts w:cstheme="minorHAnsi"/>
          <w:shd w:val="clear" w:color="auto" w:fill="FFFFFF"/>
        </w:rPr>
        <w:t>NIH</w:t>
      </w:r>
      <w:r w:rsidR="005A6E99" w:rsidRPr="00614445">
        <w:rPr>
          <w:rFonts w:cstheme="minorHAnsi"/>
          <w:shd w:val="clear" w:color="auto" w:fill="FFFFFF"/>
        </w:rPr>
        <w:tab/>
      </w:r>
      <w:r w:rsidR="005A6E99" w:rsidRPr="00614445">
        <w:rPr>
          <w:rFonts w:cstheme="minorHAnsi"/>
          <w:shd w:val="clear" w:color="auto" w:fill="FFFFFF"/>
        </w:rPr>
        <w:tab/>
      </w:r>
      <w:r w:rsidR="005A6E99" w:rsidRPr="00614445">
        <w:rPr>
          <w:rFonts w:cstheme="minorHAnsi"/>
          <w:shd w:val="clear" w:color="auto" w:fill="FFFFFF"/>
        </w:rPr>
        <w:tab/>
      </w:r>
      <w:r w:rsidR="005A6E99" w:rsidRPr="00614445">
        <w:rPr>
          <w:rFonts w:cstheme="minorHAnsi"/>
          <w:shd w:val="clear" w:color="auto" w:fill="FFFFFF"/>
        </w:rPr>
        <w:tab/>
      </w:r>
      <w:r w:rsidR="005A6E99" w:rsidRPr="00614445">
        <w:rPr>
          <w:rFonts w:cstheme="minorHAnsi"/>
          <w:shd w:val="clear" w:color="auto" w:fill="FFFFFF"/>
        </w:rPr>
        <w:tab/>
      </w:r>
      <w:r w:rsidR="005A6E99" w:rsidRPr="00614445">
        <w:rPr>
          <w:rFonts w:cstheme="minorHAnsi"/>
          <w:shd w:val="clear" w:color="auto" w:fill="FFFFFF"/>
        </w:rPr>
        <w:tab/>
      </w:r>
      <w:r w:rsidR="00934D82">
        <w:rPr>
          <w:rFonts w:cstheme="minorHAnsi"/>
          <w:shd w:val="clear" w:color="auto" w:fill="FFFFFF"/>
        </w:rPr>
        <w:t xml:space="preserve">TC: </w:t>
      </w:r>
      <w:r w:rsidR="005A6E99" w:rsidRPr="00614445">
        <w:rPr>
          <w:rFonts w:cstheme="minorHAnsi"/>
          <w:shd w:val="clear" w:color="auto" w:fill="FFFFFF"/>
        </w:rPr>
        <w:t>$</w:t>
      </w:r>
      <w:r w:rsidR="000C7068" w:rsidRPr="00614445">
        <w:rPr>
          <w:rFonts w:cstheme="minorHAnsi"/>
          <w:shd w:val="clear" w:color="auto" w:fill="FFFFFF"/>
        </w:rPr>
        <w:t>676,000</w:t>
      </w:r>
      <w:r w:rsidR="005A6E99" w:rsidRPr="00614445">
        <w:rPr>
          <w:rFonts w:cstheme="minorHAnsi"/>
          <w:shd w:val="clear" w:color="auto" w:fill="FFFFFF"/>
        </w:rPr>
        <w:br/>
        <w:t>P</w:t>
      </w:r>
      <w:r w:rsidR="005A6E99" w:rsidRPr="00614445">
        <w:rPr>
          <w:rFonts w:eastAsia="Times New Roman" w:cstheme="minorHAnsi"/>
        </w:rPr>
        <w:t>roj 1: Totally Tubular Organs in Mollusks (Gottlieb)</w:t>
      </w:r>
      <w:r w:rsidR="005A6E99" w:rsidRPr="00614445">
        <w:rPr>
          <w:rFonts w:eastAsia="Times New Roman" w:cstheme="minorHAnsi"/>
        </w:rPr>
        <w:tab/>
      </w:r>
      <w:r w:rsidR="005A6E99" w:rsidRPr="00614445">
        <w:rPr>
          <w:rFonts w:eastAsia="Times New Roman" w:cstheme="minorHAnsi"/>
        </w:rPr>
        <w:br/>
      </w:r>
      <w:r w:rsidR="005A6E99" w:rsidRPr="00614445">
        <w:rPr>
          <w:rFonts w:cstheme="minorHAnsi"/>
          <w:shd w:val="clear" w:color="auto" w:fill="FFFFFF"/>
        </w:rPr>
        <w:t xml:space="preserve">The excretory system of </w:t>
      </w:r>
      <w:r w:rsidR="005A6E99" w:rsidRPr="00614445">
        <w:rPr>
          <w:rStyle w:val="Emphasis"/>
          <w:rFonts w:cstheme="minorHAnsi"/>
          <w:bCs/>
          <w:i w:val="0"/>
          <w:iCs w:val="0"/>
          <w:shd w:val="clear" w:color="auto" w:fill="FFFFFF"/>
        </w:rPr>
        <w:t>mollusks</w:t>
      </w:r>
      <w:r w:rsidR="005A6E99" w:rsidRPr="00614445">
        <w:rPr>
          <w:rFonts w:cstheme="minorHAnsi"/>
          <w:shd w:val="clear" w:color="auto" w:fill="FFFFFF"/>
        </w:rPr>
        <w:t> is comprised of totally tubular </w:t>
      </w:r>
      <w:r w:rsidR="005A6E99" w:rsidRPr="00614445">
        <w:rPr>
          <w:rStyle w:val="Emphasis"/>
          <w:rFonts w:cstheme="minorHAnsi"/>
          <w:bCs/>
          <w:i w:val="0"/>
          <w:iCs w:val="0"/>
          <w:shd w:val="clear" w:color="auto" w:fill="FFFFFF"/>
        </w:rPr>
        <w:t>organs</w:t>
      </w:r>
      <w:r w:rsidR="005A6E99" w:rsidRPr="00614445">
        <w:rPr>
          <w:rFonts w:cstheme="minorHAnsi"/>
          <w:shd w:val="clear" w:color="auto" w:fill="FFFFFF"/>
        </w:rPr>
        <w:t xml:space="preserve"> called </w:t>
      </w:r>
      <w:proofErr w:type="spellStart"/>
      <w:r w:rsidR="005A6E99" w:rsidRPr="00614445">
        <w:rPr>
          <w:rFonts w:cstheme="minorHAnsi"/>
          <w:shd w:val="clear" w:color="auto" w:fill="FFFFFF"/>
        </w:rPr>
        <w:t>nephridia</w:t>
      </w:r>
      <w:proofErr w:type="spellEnd"/>
      <w:r w:rsidR="005A6E99" w:rsidRPr="00614445">
        <w:rPr>
          <w:rFonts w:cstheme="minorHAnsi"/>
          <w:shd w:val="clear" w:color="auto" w:fill="FFFFFF"/>
        </w:rPr>
        <w:t xml:space="preserve"> that filter waste from internal</w:t>
      </w:r>
      <w:r w:rsidR="00860990">
        <w:rPr>
          <w:rFonts w:cstheme="minorHAnsi"/>
          <w:shd w:val="clear" w:color="auto" w:fill="FFFFFF"/>
        </w:rPr>
        <w:t xml:space="preserve"> body fluids.  We will study </w:t>
      </w:r>
      <w:r w:rsidR="00860990">
        <w:rPr>
          <w:rFonts w:cstheme="minorHAnsi"/>
        </w:rPr>
        <w:t xml:space="preserve">how the </w:t>
      </w:r>
      <w:r w:rsidR="005A6E99" w:rsidRPr="00614445">
        <w:rPr>
          <w:rFonts w:cstheme="minorHAnsi"/>
        </w:rPr>
        <w:t xml:space="preserve">pulsating cilia pulls the fluid from the coelom into the </w:t>
      </w:r>
      <w:proofErr w:type="spellStart"/>
      <w:r w:rsidR="005A6E99" w:rsidRPr="00614445">
        <w:rPr>
          <w:rFonts w:cstheme="minorHAnsi"/>
        </w:rPr>
        <w:t>nephridia</w:t>
      </w:r>
      <w:proofErr w:type="spellEnd"/>
      <w:r w:rsidR="005A6E99" w:rsidRPr="00614445">
        <w:rPr>
          <w:rFonts w:cstheme="minorHAnsi"/>
        </w:rPr>
        <w:t xml:space="preserve"> and how it recovers useful molecules from the </w:t>
      </w:r>
      <w:proofErr w:type="spellStart"/>
      <w:r w:rsidR="005A6E99" w:rsidRPr="00614445">
        <w:rPr>
          <w:rFonts w:cstheme="minorHAnsi"/>
        </w:rPr>
        <w:t>coelomic</w:t>
      </w:r>
      <w:proofErr w:type="spellEnd"/>
      <w:r w:rsidR="005A6E99" w:rsidRPr="00614445">
        <w:rPr>
          <w:rFonts w:cstheme="minorHAnsi"/>
        </w:rPr>
        <w:t xml:space="preserve"> fluid that are reabsorbed into the mollusk’s body tissues. </w:t>
      </w:r>
    </w:p>
    <w:p w14:paraId="79B222C5" w14:textId="4D055129" w:rsidR="005D027C" w:rsidRPr="00614445" w:rsidRDefault="005A6E99" w:rsidP="00815495">
      <w:pPr>
        <w:rPr>
          <w:rFonts w:cstheme="minorHAnsi"/>
          <w:shd w:val="clear" w:color="auto" w:fill="FFFFFF"/>
        </w:rPr>
      </w:pPr>
      <w:r w:rsidRPr="00614445">
        <w:rPr>
          <w:rFonts w:eastAsia="Times New Roman" w:cstheme="minorHAnsi"/>
        </w:rPr>
        <w:t>DT-18-1564 (Gottlieb)</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002A3C32" w:rsidRPr="00614445">
        <w:rPr>
          <w:rFonts w:eastAsia="Times New Roman" w:cstheme="minorHAnsi"/>
        </w:rPr>
        <w:t>1</w:t>
      </w:r>
      <w:r w:rsidR="00EA1E79" w:rsidRPr="00614445">
        <w:rPr>
          <w:rFonts w:eastAsia="Times New Roman" w:cstheme="minorHAnsi"/>
        </w:rPr>
        <w:t>0</w:t>
      </w:r>
      <w:r w:rsidRPr="00614445">
        <w:rPr>
          <w:rFonts w:eastAsia="Times New Roman" w:cstheme="minorHAnsi"/>
        </w:rPr>
        <w:t>/1/</w:t>
      </w:r>
      <w:r w:rsidR="008E378B" w:rsidRPr="00614445">
        <w:rPr>
          <w:rFonts w:eastAsia="Times New Roman" w:cstheme="minorHAnsi"/>
        </w:rPr>
        <w:t>21</w:t>
      </w:r>
      <w:r w:rsidR="000D6724">
        <w:rPr>
          <w:rFonts w:eastAsia="Times New Roman" w:cstheme="minorHAnsi"/>
        </w:rPr>
        <w:t xml:space="preserve"> </w:t>
      </w:r>
      <w:r w:rsidRPr="00614445">
        <w:rPr>
          <w:rFonts w:eastAsia="Times New Roman" w:cstheme="minorHAnsi"/>
        </w:rPr>
        <w:t>-</w:t>
      </w:r>
      <w:r w:rsidR="000D6724">
        <w:rPr>
          <w:rFonts w:eastAsia="Times New Roman" w:cstheme="minorHAnsi"/>
        </w:rPr>
        <w:t xml:space="preserve"> </w:t>
      </w:r>
      <w:r w:rsidR="00EA1E79" w:rsidRPr="00614445">
        <w:rPr>
          <w:rFonts w:eastAsia="Times New Roman" w:cstheme="minorHAnsi"/>
        </w:rPr>
        <w:t>9/30</w:t>
      </w:r>
      <w:r w:rsidRPr="00614445">
        <w:rPr>
          <w:rFonts w:eastAsia="Times New Roman" w:cstheme="minorHAnsi"/>
        </w:rPr>
        <w:t>/</w:t>
      </w:r>
      <w:r w:rsidR="008E378B" w:rsidRPr="00614445">
        <w:rPr>
          <w:rFonts w:eastAsia="Times New Roman" w:cstheme="minorHAnsi"/>
        </w:rPr>
        <w:t>22</w:t>
      </w:r>
      <w:r w:rsidRPr="00614445">
        <w:rPr>
          <w:rFonts w:eastAsia="Times New Roman" w:cstheme="minorHAnsi"/>
        </w:rPr>
        <w:tab/>
      </w:r>
      <w:r w:rsidRPr="00614445">
        <w:rPr>
          <w:rFonts w:eastAsia="Times New Roman" w:cstheme="minorHAnsi"/>
        </w:rPr>
        <w:tab/>
      </w:r>
      <w:r w:rsidR="008F7C51" w:rsidRPr="00614445">
        <w:rPr>
          <w:rFonts w:eastAsia="Times New Roman" w:cstheme="minorHAnsi"/>
        </w:rPr>
        <w:tab/>
      </w:r>
      <w:r w:rsidRPr="00614445">
        <w:rPr>
          <w:rFonts w:eastAsia="Times New Roman" w:cstheme="minorHAnsi"/>
        </w:rPr>
        <w:tab/>
        <w:t>2.4 CM</w:t>
      </w:r>
      <w:r w:rsidRPr="00614445">
        <w:rPr>
          <w:rFonts w:eastAsia="Times New Roman" w:cstheme="minorHAnsi"/>
        </w:rPr>
        <w:br/>
      </w:r>
      <w:r w:rsidR="000C7068" w:rsidRPr="00614445">
        <w:rPr>
          <w:rFonts w:cstheme="minorHAnsi"/>
        </w:rPr>
        <w:t>Denali Therapeutics</w:t>
      </w:r>
      <w:r w:rsidR="000C7068" w:rsidRPr="00614445">
        <w:rPr>
          <w:rFonts w:cstheme="minorHAnsi"/>
        </w:rPr>
        <w:tab/>
      </w:r>
      <w:r w:rsidR="000C7068" w:rsidRPr="00614445">
        <w:rPr>
          <w:rFonts w:cstheme="minorHAnsi"/>
        </w:rPr>
        <w:tab/>
      </w:r>
      <w:r w:rsidR="000C7068" w:rsidRPr="00614445">
        <w:rPr>
          <w:rFonts w:cstheme="minorHAnsi"/>
        </w:rPr>
        <w:tab/>
      </w:r>
      <w:r w:rsidR="000C7068" w:rsidRPr="00614445">
        <w:rPr>
          <w:rFonts w:cstheme="minorHAnsi"/>
        </w:rPr>
        <w:tab/>
      </w:r>
      <w:r w:rsidR="00934D82">
        <w:rPr>
          <w:rFonts w:cstheme="minorHAnsi"/>
        </w:rPr>
        <w:t xml:space="preserve">TC: </w:t>
      </w:r>
      <w:r w:rsidR="000C7068" w:rsidRPr="00614445">
        <w:rPr>
          <w:rFonts w:cstheme="minorHAnsi"/>
        </w:rPr>
        <w:t>$415,740</w:t>
      </w:r>
      <w:r w:rsidRPr="00614445">
        <w:rPr>
          <w:rFonts w:cstheme="minorHAnsi"/>
        </w:rPr>
        <w:br/>
      </w:r>
      <w:r w:rsidRPr="00614445">
        <w:rPr>
          <w:rFonts w:eastAsia="Times New Roman" w:cstheme="minorHAnsi"/>
        </w:rPr>
        <w:t>Amoebae with ADHD</w:t>
      </w:r>
      <w:r w:rsidRPr="00614445">
        <w:rPr>
          <w:rFonts w:eastAsia="Times New Roman" w:cstheme="minorHAnsi"/>
        </w:rPr>
        <w:br/>
      </w:r>
      <w:proofErr w:type="gramStart"/>
      <w:r w:rsidRPr="00614445">
        <w:rPr>
          <w:rFonts w:cstheme="minorHAnsi"/>
          <w:shd w:val="clear" w:color="auto" w:fill="FFFFFF"/>
        </w:rPr>
        <w:t>Although</w:t>
      </w:r>
      <w:proofErr w:type="gramEnd"/>
      <w:r w:rsidR="00815495" w:rsidRPr="00614445">
        <w:rPr>
          <w:rFonts w:cstheme="minorHAnsi"/>
          <w:shd w:val="clear" w:color="auto" w:fill="FFFFFF"/>
        </w:rPr>
        <w:t xml:space="preserve"> t</w:t>
      </w:r>
      <w:r w:rsidRPr="00614445">
        <w:rPr>
          <w:rFonts w:cstheme="minorHAnsi"/>
          <w:shd w:val="clear" w:color="auto" w:fill="FFFFFF"/>
        </w:rPr>
        <w:t>here are treatments to improve ADHD symptoms, none yet exist for amoebae. This study is needed so that young amoebae can learn and grow into adulthood without being impaired by their symptoms and can fully function as successfully integrated members of the broader amoebae community.</w:t>
      </w:r>
    </w:p>
    <w:p w14:paraId="39FF9264" w14:textId="77777777" w:rsidR="00963924" w:rsidRPr="00614445" w:rsidRDefault="00EA1E79" w:rsidP="00963924">
      <w:pPr>
        <w:rPr>
          <w:rFonts w:cstheme="minorHAnsi"/>
          <w:shd w:val="clear" w:color="auto" w:fill="FFFFFF"/>
        </w:rPr>
      </w:pPr>
      <w:r w:rsidRPr="00614445">
        <w:rPr>
          <w:rFonts w:eastAsia="Times New Roman" w:cstheme="minorHAnsi"/>
          <w:b/>
          <w:bCs/>
        </w:rPr>
        <w:t>Other Appointments and Outside Employment</w:t>
      </w:r>
      <w:r w:rsidR="00C34653" w:rsidRPr="00614445">
        <w:rPr>
          <w:rFonts w:eastAsia="Times New Roman" w:cstheme="minorHAnsi"/>
        </w:rPr>
        <w:t xml:space="preserve">: </w:t>
      </w:r>
      <w:r w:rsidR="00C34653" w:rsidRPr="00614445">
        <w:rPr>
          <w:rFonts w:eastAsia="Times New Roman" w:cstheme="minorHAnsi"/>
        </w:rPr>
        <w:br/>
      </w:r>
      <w:r w:rsidR="00963924" w:rsidRPr="00614445">
        <w:rPr>
          <w:rFonts w:cstheme="minorHAnsi"/>
          <w:shd w:val="clear" w:color="auto" w:fill="FFFFFF"/>
        </w:rPr>
        <w:t xml:space="preserve">Universidad Nacional </w:t>
      </w:r>
      <w:proofErr w:type="spellStart"/>
      <w:r w:rsidR="00963924" w:rsidRPr="00614445">
        <w:rPr>
          <w:rFonts w:cstheme="minorHAnsi"/>
          <w:shd w:val="clear" w:color="auto" w:fill="FFFFFF"/>
        </w:rPr>
        <w:t>Autónoma</w:t>
      </w:r>
      <w:proofErr w:type="spellEnd"/>
      <w:r w:rsidR="00963924" w:rsidRPr="00614445">
        <w:rPr>
          <w:rFonts w:cstheme="minorHAnsi"/>
          <w:shd w:val="clear" w:color="auto" w:fill="FFFFFF"/>
        </w:rPr>
        <w:t xml:space="preserve"> de México</w:t>
      </w:r>
      <w:r w:rsidR="00963924" w:rsidRPr="00614445">
        <w:rPr>
          <w:rFonts w:cstheme="minorHAnsi"/>
        </w:rPr>
        <w:t>. Honorary Professor, 7/1/2019 – 8/31/2024, no formal time commitment. This honorary title is given to recognize and stimulate international collaborations.</w:t>
      </w:r>
      <w:r w:rsidR="006F4BB5" w:rsidRPr="00614445">
        <w:rPr>
          <w:rFonts w:cstheme="minorHAnsi"/>
          <w:shd w:val="clear" w:color="auto" w:fill="FFFFFF"/>
        </w:rPr>
        <w:t xml:space="preserve"> </w:t>
      </w:r>
    </w:p>
    <w:p w14:paraId="3F7AE33E" w14:textId="35AFD57B" w:rsidR="00963924" w:rsidRPr="00614445" w:rsidRDefault="00963924" w:rsidP="00963924">
      <w:pPr>
        <w:rPr>
          <w:rFonts w:cstheme="minorHAnsi"/>
        </w:rPr>
      </w:pPr>
      <w:r w:rsidRPr="00614445">
        <w:rPr>
          <w:rFonts w:cstheme="minorHAnsi"/>
        </w:rPr>
        <w:t>University of Edinburgh Scotland. Visiting Professor, 1/1/2021-12/31/2022. Appointment provided to facilitate international collaborations between institutions. No salary, facility use or space provided as part of this appointment.</w:t>
      </w:r>
    </w:p>
    <w:p w14:paraId="5A22479D" w14:textId="5C078119" w:rsidR="00963924" w:rsidRPr="00614445" w:rsidRDefault="00614445" w:rsidP="00614445">
      <w:pPr>
        <w:rPr>
          <w:rFonts w:cstheme="minorHAnsi"/>
        </w:rPr>
      </w:pPr>
      <w:proofErr w:type="spellStart"/>
      <w:r>
        <w:rPr>
          <w:rFonts w:cstheme="minorHAnsi"/>
        </w:rPr>
        <w:t>Weizman</w:t>
      </w:r>
      <w:proofErr w:type="spellEnd"/>
      <w:r>
        <w:rPr>
          <w:rFonts w:cstheme="minorHAnsi"/>
        </w:rPr>
        <w:t xml:space="preserve"> Institute of Science</w:t>
      </w:r>
      <w:r w:rsidR="00963924" w:rsidRPr="00614445">
        <w:rPr>
          <w:rFonts w:cstheme="minorHAnsi"/>
        </w:rPr>
        <w:t xml:space="preserve">, </w:t>
      </w:r>
      <w:r>
        <w:rPr>
          <w:rFonts w:cstheme="minorHAnsi"/>
        </w:rPr>
        <w:t>Israel</w:t>
      </w:r>
      <w:r w:rsidR="00963924" w:rsidRPr="00614445">
        <w:rPr>
          <w:rFonts w:cstheme="minorHAnsi"/>
        </w:rPr>
        <w:t>. Teaching and Research Appointment, 0.1 FTE. I may receive grants although I have no active or pending grants currently, office/lab space and personnel support as part of this appointment.</w:t>
      </w:r>
    </w:p>
    <w:p w14:paraId="471AA3D8" w14:textId="38869406" w:rsidR="006F4BB5" w:rsidRPr="00614445" w:rsidRDefault="00EA1E79" w:rsidP="00614445">
      <w:pPr>
        <w:rPr>
          <w:rFonts w:eastAsia="Times New Roman" w:cstheme="minorHAnsi"/>
          <w:b/>
          <w:bCs/>
        </w:rPr>
      </w:pPr>
      <w:r w:rsidRPr="00614445">
        <w:rPr>
          <w:rFonts w:eastAsia="Times New Roman" w:cstheme="minorHAnsi"/>
          <w:b/>
          <w:bCs/>
        </w:rPr>
        <w:t xml:space="preserve">Lab Personnel Paid Directly by Third Party Entities:  </w:t>
      </w:r>
    </w:p>
    <w:p w14:paraId="5DF72D39" w14:textId="770A3EA1" w:rsidR="00034FA3" w:rsidRPr="00614445" w:rsidRDefault="00034FA3" w:rsidP="00614445">
      <w:pPr>
        <w:rPr>
          <w:rFonts w:cstheme="minorHAnsi"/>
        </w:rPr>
      </w:pPr>
      <w:r w:rsidRPr="00614445">
        <w:rPr>
          <w:rFonts w:cstheme="minorHAnsi"/>
        </w:rPr>
        <w:lastRenderedPageBreak/>
        <w:t xml:space="preserve">Juan Lopez, Postdoctoral Fellow. </w:t>
      </w:r>
      <w:r w:rsidRPr="00614445">
        <w:rPr>
          <w:rFonts w:cstheme="minorHAnsi"/>
          <w:shd w:val="clear" w:color="auto" w:fill="FFFFFF"/>
        </w:rPr>
        <w:t xml:space="preserve">Universidad Nacional </w:t>
      </w:r>
      <w:proofErr w:type="spellStart"/>
      <w:r w:rsidRPr="00614445">
        <w:rPr>
          <w:rFonts w:cstheme="minorHAnsi"/>
          <w:shd w:val="clear" w:color="auto" w:fill="FFFFFF"/>
        </w:rPr>
        <w:t>Autónoma</w:t>
      </w:r>
      <w:proofErr w:type="spellEnd"/>
      <w:r w:rsidRPr="00614445">
        <w:rPr>
          <w:rFonts w:cstheme="minorHAnsi"/>
          <w:shd w:val="clear" w:color="auto" w:fill="FFFFFF"/>
        </w:rPr>
        <w:t xml:space="preserve"> de México</w:t>
      </w:r>
      <w:r w:rsidRPr="00614445">
        <w:rPr>
          <w:rFonts w:cstheme="minorHAnsi"/>
        </w:rPr>
        <w:t xml:space="preserve"> Scholarship, Mexico</w:t>
      </w:r>
    </w:p>
    <w:p w14:paraId="6E8ED705" w14:textId="3BA1791A" w:rsidR="00034FA3" w:rsidRPr="00614445" w:rsidRDefault="00034FA3" w:rsidP="00034FA3">
      <w:pPr>
        <w:rPr>
          <w:rFonts w:cstheme="minorHAnsi"/>
        </w:rPr>
      </w:pPr>
      <w:r w:rsidRPr="00614445">
        <w:rPr>
          <w:rFonts w:cstheme="minorHAnsi"/>
        </w:rPr>
        <w:t>Glen Walsh, Postdoctoral Fellow. University of Edinburgh Scholarship</w:t>
      </w:r>
      <w:r w:rsidR="00614445">
        <w:rPr>
          <w:rFonts w:cstheme="minorHAnsi"/>
        </w:rPr>
        <w:t>, Scotland</w:t>
      </w:r>
    </w:p>
    <w:p w14:paraId="78DBC98F" w14:textId="5A5EEB54" w:rsidR="00034FA3" w:rsidRPr="00614445" w:rsidRDefault="00614445" w:rsidP="00614445">
      <w:pPr>
        <w:rPr>
          <w:rFonts w:cstheme="minorHAnsi"/>
        </w:rPr>
      </w:pPr>
      <w:r>
        <w:rPr>
          <w:rFonts w:cstheme="minorHAnsi"/>
        </w:rPr>
        <w:t>Miriam</w:t>
      </w:r>
      <w:r w:rsidR="00034FA3" w:rsidRPr="00614445">
        <w:rPr>
          <w:rFonts w:cstheme="minorHAnsi"/>
        </w:rPr>
        <w:t xml:space="preserve"> Brill, Postdoctoral Fellow. </w:t>
      </w:r>
      <w:r>
        <w:rPr>
          <w:rFonts w:cstheme="minorHAnsi"/>
        </w:rPr>
        <w:t>Tel Aviv University, Israel</w:t>
      </w:r>
    </w:p>
    <w:p w14:paraId="2ED09418" w14:textId="77777777" w:rsidR="00034FA3" w:rsidRPr="00614445" w:rsidRDefault="00034FA3" w:rsidP="00835FD8">
      <w:pPr>
        <w:rPr>
          <w:rFonts w:eastAsia="Times New Roman" w:cstheme="minorHAnsi"/>
          <w:b/>
          <w:bCs/>
        </w:rPr>
      </w:pPr>
    </w:p>
    <w:p w14:paraId="47351760" w14:textId="77777777" w:rsidR="008F1C57" w:rsidRDefault="00C0171F" w:rsidP="00034FA3">
      <w:pPr>
        <w:rPr>
          <w:rFonts w:eastAsia="Times New Roman" w:cstheme="minorHAnsi"/>
        </w:rPr>
      </w:pPr>
      <w:r w:rsidRPr="00614445">
        <w:rPr>
          <w:rFonts w:eastAsia="Times New Roman" w:cstheme="minorHAnsi"/>
          <w:b/>
          <w:bCs/>
        </w:rPr>
        <w:t>Overlap</w:t>
      </w:r>
      <w:r w:rsidR="005215C8" w:rsidRPr="00614445">
        <w:rPr>
          <w:rFonts w:eastAsia="Times New Roman" w:cstheme="minorHAnsi"/>
        </w:rPr>
        <w:t xml:space="preserve">: </w:t>
      </w:r>
    </w:p>
    <w:p w14:paraId="57E3D587" w14:textId="64D1481F" w:rsidR="00DC01C6" w:rsidRDefault="00034FA3" w:rsidP="00034FA3">
      <w:pPr>
        <w:rPr>
          <w:rFonts w:cstheme="minorHAnsi"/>
          <w:shd w:val="clear" w:color="auto" w:fill="FFFFFF"/>
        </w:rPr>
      </w:pPr>
      <w:r w:rsidRPr="00614445">
        <w:rPr>
          <w:rFonts w:cstheme="minorHAnsi"/>
          <w:shd w:val="clear" w:color="auto" w:fill="FFFFFF"/>
        </w:rPr>
        <w:t xml:space="preserve">There is significant scientific overlap between the </w:t>
      </w:r>
      <w:r w:rsidR="00E502B6">
        <w:rPr>
          <w:rFonts w:cstheme="minorHAnsi"/>
          <w:shd w:val="clear" w:color="auto" w:fill="FFFFFF"/>
        </w:rPr>
        <w:t xml:space="preserve">Amoeba with ADHD </w:t>
      </w:r>
      <w:r w:rsidR="00E502B6" w:rsidRPr="00614445">
        <w:rPr>
          <w:rFonts w:eastAsia="Times New Roman" w:cstheme="minorHAnsi"/>
        </w:rPr>
        <w:t xml:space="preserve">DT-18-1564 </w:t>
      </w:r>
      <w:r w:rsidRPr="00614445">
        <w:rPr>
          <w:rFonts w:cstheme="minorHAnsi"/>
          <w:shd w:val="clear" w:color="auto" w:fill="FFFFFF"/>
        </w:rPr>
        <w:t xml:space="preserve">research and </w:t>
      </w:r>
      <w:r w:rsidR="00A96B33">
        <w:rPr>
          <w:rFonts w:cstheme="minorHAnsi"/>
          <w:shd w:val="clear" w:color="auto" w:fill="FFFFFF"/>
        </w:rPr>
        <w:t xml:space="preserve">Totally Tubular Organs in Mollusks </w:t>
      </w:r>
      <w:r w:rsidRPr="00614445">
        <w:rPr>
          <w:rFonts w:cstheme="minorHAnsi"/>
          <w:shd w:val="clear" w:color="auto" w:fill="FFFFFF"/>
        </w:rPr>
        <w:t>Aim 4 of this application under consideration (</w:t>
      </w:r>
      <w:r w:rsidRPr="00614445">
        <w:rPr>
          <w:rFonts w:eastAsia="Times New Roman" w:cstheme="minorHAnsi"/>
        </w:rPr>
        <w:t>P01GM09632)</w:t>
      </w:r>
      <w:r w:rsidRPr="00614445">
        <w:rPr>
          <w:rFonts w:cstheme="minorHAnsi"/>
          <w:shd w:val="clear" w:color="auto" w:fill="FFFFFF"/>
        </w:rPr>
        <w:t>.  If both are funded, the budgets will be adjusted appropriately in conjunction with agency staff.</w:t>
      </w:r>
    </w:p>
    <w:p w14:paraId="3EFD64A4" w14:textId="77777777" w:rsidR="00A96B33" w:rsidRDefault="00A96B33" w:rsidP="008F1C57">
      <w:pPr>
        <w:spacing w:after="0" w:line="240" w:lineRule="auto"/>
        <w:rPr>
          <w:rFonts w:ascii="Calibri" w:eastAsia="Times New Roman" w:hAnsi="Calibri" w:cs="Times New Roman"/>
          <w:color w:val="000000"/>
        </w:rPr>
      </w:pPr>
    </w:p>
    <w:p w14:paraId="6345B22D" w14:textId="0A79C608" w:rsidR="00DE0E4F" w:rsidRDefault="00E502B6" w:rsidP="00DE0E4F">
      <w:pPr>
        <w:rPr>
          <w:rFonts w:cstheme="minorHAnsi"/>
          <w:shd w:val="clear" w:color="auto" w:fill="FFFFFF"/>
        </w:rPr>
      </w:pPr>
      <w:r>
        <w:rPr>
          <w:rFonts w:ascii="Calibri" w:eastAsia="Times New Roman" w:hAnsi="Calibri" w:cs="Times New Roman"/>
          <w:color w:val="000000"/>
        </w:rPr>
        <w:t>There is budgetary</w:t>
      </w:r>
      <w:r w:rsidR="00A96B33">
        <w:rPr>
          <w:rFonts w:ascii="Calibri" w:eastAsia="Times New Roman" w:hAnsi="Calibri" w:cs="Times New Roman"/>
          <w:color w:val="000000"/>
        </w:rPr>
        <w:t xml:space="preserve"> overlap between </w:t>
      </w:r>
      <w:r w:rsidR="00A96B33" w:rsidRPr="00614445">
        <w:rPr>
          <w:rFonts w:cstheme="minorHAnsi"/>
          <w:shd w:val="clear" w:color="auto" w:fill="FFFFFF"/>
        </w:rPr>
        <w:t xml:space="preserve">the </w:t>
      </w:r>
      <w:r w:rsidR="009924C7" w:rsidRPr="00614445">
        <w:rPr>
          <w:rFonts w:eastAsia="Times New Roman" w:cstheme="minorHAnsi"/>
        </w:rPr>
        <w:t xml:space="preserve">Octopus Laundry Folder </w:t>
      </w:r>
      <w:r w:rsidR="00405CA3">
        <w:rPr>
          <w:rFonts w:cstheme="minorHAnsi"/>
          <w:shd w:val="clear" w:color="auto" w:fill="FFFFFF"/>
        </w:rPr>
        <w:t>STTR</w:t>
      </w:r>
      <w:r w:rsidR="00A96B33" w:rsidRPr="00614445">
        <w:rPr>
          <w:rFonts w:cstheme="minorHAnsi"/>
          <w:shd w:val="clear" w:color="auto" w:fill="FFFFFF"/>
        </w:rPr>
        <w:t xml:space="preserve"> </w:t>
      </w:r>
      <w:r w:rsidR="009924C7" w:rsidRPr="00614445">
        <w:rPr>
          <w:rFonts w:eastAsia="Times New Roman" w:cstheme="minorHAnsi"/>
        </w:rPr>
        <w:t>R44ES09768</w:t>
      </w:r>
      <w:r w:rsidR="00A96B33">
        <w:rPr>
          <w:rFonts w:eastAsia="Times New Roman" w:cs="Times New Roman"/>
        </w:rPr>
        <w:t xml:space="preserve"> </w:t>
      </w:r>
      <w:r w:rsidR="00A96B33" w:rsidRPr="00614445">
        <w:rPr>
          <w:rFonts w:cstheme="minorHAnsi"/>
          <w:shd w:val="clear" w:color="auto" w:fill="FFFFFF"/>
        </w:rPr>
        <w:t xml:space="preserve">and </w:t>
      </w:r>
      <w:r w:rsidR="00A96B33">
        <w:rPr>
          <w:rFonts w:cstheme="minorHAnsi"/>
          <w:shd w:val="clear" w:color="auto" w:fill="FFFFFF"/>
        </w:rPr>
        <w:t xml:space="preserve">Totally Tubular Organs in Mollusks </w:t>
      </w:r>
      <w:r w:rsidR="00A96B33" w:rsidRPr="00614445">
        <w:rPr>
          <w:rFonts w:cstheme="minorHAnsi"/>
          <w:shd w:val="clear" w:color="auto" w:fill="FFFFFF"/>
        </w:rPr>
        <w:t xml:space="preserve">Aim </w:t>
      </w:r>
      <w:r w:rsidR="00A96B33">
        <w:rPr>
          <w:rFonts w:cstheme="minorHAnsi"/>
          <w:shd w:val="clear" w:color="auto" w:fill="FFFFFF"/>
        </w:rPr>
        <w:t>2</w:t>
      </w:r>
      <w:r w:rsidR="00A96B33" w:rsidRPr="00614445">
        <w:rPr>
          <w:rFonts w:cstheme="minorHAnsi"/>
          <w:shd w:val="clear" w:color="auto" w:fill="FFFFFF"/>
        </w:rPr>
        <w:t xml:space="preserve"> of this application under consideration (</w:t>
      </w:r>
      <w:r w:rsidR="00A96B33" w:rsidRPr="00614445">
        <w:rPr>
          <w:rFonts w:eastAsia="Times New Roman" w:cstheme="minorHAnsi"/>
        </w:rPr>
        <w:t>P01GM09632)</w:t>
      </w:r>
      <w:r w:rsidR="00A96B33" w:rsidRPr="00614445">
        <w:rPr>
          <w:rFonts w:cstheme="minorHAnsi"/>
          <w:shd w:val="clear" w:color="auto" w:fill="FFFFFF"/>
        </w:rPr>
        <w:t>.  </w:t>
      </w:r>
      <w:r w:rsidR="00A96B33">
        <w:rPr>
          <w:rFonts w:cstheme="minorHAnsi"/>
          <w:shd w:val="clear" w:color="auto" w:fill="FFFFFF"/>
        </w:rPr>
        <w:t>Both of thes</w:t>
      </w:r>
      <w:r w:rsidR="00B64978">
        <w:rPr>
          <w:rFonts w:cstheme="minorHAnsi"/>
          <w:shd w:val="clear" w:color="auto" w:fill="FFFFFF"/>
        </w:rPr>
        <w:t>e awards include the cost of a</w:t>
      </w:r>
      <w:r w:rsidR="00A96B33">
        <w:rPr>
          <w:rFonts w:cstheme="minorHAnsi"/>
          <w:shd w:val="clear" w:color="auto" w:fill="FFFFFF"/>
        </w:rPr>
        <w:t xml:space="preserve"> </w:t>
      </w:r>
      <w:r w:rsidR="008A2DB3">
        <w:rPr>
          <w:rFonts w:cstheme="minorHAnsi"/>
          <w:shd w:val="clear" w:color="auto" w:fill="FFFFFF"/>
        </w:rPr>
        <w:t>waterproof</w:t>
      </w:r>
      <w:r w:rsidR="005D1B3E">
        <w:rPr>
          <w:rFonts w:cstheme="minorHAnsi"/>
          <w:shd w:val="clear" w:color="auto" w:fill="FFFFFF"/>
        </w:rPr>
        <w:t>,</w:t>
      </w:r>
      <w:r w:rsidR="008A2DB3">
        <w:rPr>
          <w:rFonts w:cstheme="minorHAnsi"/>
          <w:shd w:val="clear" w:color="auto" w:fill="FFFFFF"/>
        </w:rPr>
        <w:t xml:space="preserve"> </w:t>
      </w:r>
      <w:r w:rsidR="00A63864">
        <w:rPr>
          <w:rFonts w:cstheme="minorHAnsi"/>
          <w:shd w:val="clear" w:color="auto" w:fill="FFFFFF"/>
        </w:rPr>
        <w:t xml:space="preserve">dual function fresh and </w:t>
      </w:r>
      <w:r w:rsidR="00B64978">
        <w:rPr>
          <w:rFonts w:cstheme="minorHAnsi"/>
          <w:shd w:val="clear" w:color="auto" w:fill="FFFFFF"/>
        </w:rPr>
        <w:t>salt water safe</w:t>
      </w:r>
      <w:r w:rsidR="001565BE">
        <w:rPr>
          <w:rFonts w:cstheme="minorHAnsi"/>
          <w:shd w:val="clear" w:color="auto" w:fill="FFFFFF"/>
        </w:rPr>
        <w:t>,</w:t>
      </w:r>
      <w:r w:rsidR="00B64978">
        <w:rPr>
          <w:rFonts w:cstheme="minorHAnsi"/>
          <w:shd w:val="clear" w:color="auto" w:fill="FFFFFF"/>
        </w:rPr>
        <w:t xml:space="preserve"> </w:t>
      </w:r>
      <w:r w:rsidR="001565BE">
        <w:rPr>
          <w:rFonts w:cstheme="minorHAnsi"/>
          <w:shd w:val="clear" w:color="auto" w:fill="FFFFFF"/>
        </w:rPr>
        <w:t xml:space="preserve">pregnancy test for mollusks </w:t>
      </w:r>
      <w:r w:rsidR="00A96B33">
        <w:rPr>
          <w:rFonts w:cstheme="minorHAnsi"/>
          <w:shd w:val="clear" w:color="auto" w:fill="FFFFFF"/>
        </w:rPr>
        <w:t xml:space="preserve">machine used in baseline assessment and recruitment. Should P01GM09632 be funded, </w:t>
      </w:r>
      <w:r w:rsidR="001565BE">
        <w:rPr>
          <w:rFonts w:cstheme="minorHAnsi"/>
          <w:shd w:val="clear" w:color="auto" w:fill="FFFFFF"/>
        </w:rPr>
        <w:t>Dr. Gottlieb agrees to remove this piece of equipment from the budget.</w:t>
      </w:r>
      <w:r w:rsidR="00DE0E4F">
        <w:rPr>
          <w:rFonts w:cstheme="minorHAnsi"/>
          <w:shd w:val="clear" w:color="auto" w:fill="FFFFFF"/>
        </w:rPr>
        <w:br/>
      </w:r>
    </w:p>
    <w:p w14:paraId="461A940C" w14:textId="1159F55C" w:rsidR="00DE0E4F" w:rsidRDefault="005D1B3E" w:rsidP="00DD33A0">
      <w:pPr>
        <w:rPr>
          <w:rFonts w:ascii="Calibri" w:hAnsi="Calibri"/>
          <w:color w:val="000000"/>
        </w:rPr>
      </w:pPr>
      <w:r>
        <w:rPr>
          <w:rFonts w:ascii="Calibri" w:eastAsia="Times New Roman" w:hAnsi="Calibri" w:cs="Times New Roman"/>
          <w:color w:val="000000"/>
        </w:rPr>
        <w:t xml:space="preserve">There is </w:t>
      </w:r>
      <w:r w:rsidR="001908CC">
        <w:rPr>
          <w:rFonts w:ascii="Calibri" w:eastAsia="Times New Roman" w:hAnsi="Calibri" w:cs="Times New Roman"/>
          <w:color w:val="000000"/>
        </w:rPr>
        <w:t>commit</w:t>
      </w:r>
      <w:r w:rsidR="008F1C57">
        <w:rPr>
          <w:rFonts w:ascii="Calibri" w:eastAsia="Times New Roman" w:hAnsi="Calibri" w:cs="Times New Roman"/>
          <w:color w:val="000000"/>
        </w:rPr>
        <w:t>ment overlap.</w:t>
      </w:r>
      <w:r w:rsidR="00DE0E4F">
        <w:rPr>
          <w:rFonts w:ascii="Calibri" w:eastAsia="Times New Roman" w:hAnsi="Calibri" w:cs="Times New Roman"/>
          <w:color w:val="000000"/>
        </w:rPr>
        <w:t xml:space="preserve">  </w:t>
      </w:r>
      <w:r w:rsidR="008F1C57" w:rsidRPr="00B22167">
        <w:rPr>
          <w:rFonts w:ascii="Calibri" w:eastAsia="Times New Roman" w:hAnsi="Calibri" w:cs="Times New Roman"/>
          <w:color w:val="000000"/>
        </w:rPr>
        <w:t xml:space="preserve">If the JIT grant </w:t>
      </w:r>
      <w:r w:rsidR="001908CC">
        <w:rPr>
          <w:rFonts w:ascii="Calibri" w:eastAsia="Times New Roman" w:hAnsi="Calibri" w:cs="Times New Roman"/>
          <w:color w:val="000000"/>
        </w:rPr>
        <w:t>P01GM09632</w:t>
      </w:r>
      <w:r w:rsidR="00DD33A0">
        <w:rPr>
          <w:rFonts w:ascii="Calibri" w:eastAsia="Times New Roman" w:hAnsi="Calibri" w:cs="Times New Roman"/>
          <w:color w:val="000000"/>
        </w:rPr>
        <w:t xml:space="preserve"> is awarded, </w:t>
      </w:r>
      <w:r w:rsidR="008F1C57">
        <w:rPr>
          <w:rFonts w:ascii="Calibri" w:eastAsia="Times New Roman" w:hAnsi="Calibri" w:cs="Times New Roman"/>
          <w:color w:val="000000"/>
        </w:rPr>
        <w:t>Dr. Gottlieb</w:t>
      </w:r>
      <w:r w:rsidR="008F1C57" w:rsidRPr="00B22167">
        <w:rPr>
          <w:rFonts w:ascii="Calibri" w:eastAsia="Times New Roman" w:hAnsi="Calibri" w:cs="Times New Roman"/>
          <w:color w:val="000000"/>
        </w:rPr>
        <w:t>'s effort will be more than 11.4 CM.  Effort on th</w:t>
      </w:r>
      <w:r w:rsidR="00137C5D">
        <w:rPr>
          <w:rFonts w:ascii="Calibri" w:eastAsia="Times New Roman" w:hAnsi="Calibri" w:cs="Times New Roman"/>
          <w:color w:val="000000"/>
        </w:rPr>
        <w:t>i</w:t>
      </w:r>
      <w:r w:rsidR="008F1C57" w:rsidRPr="00B22167">
        <w:rPr>
          <w:rFonts w:ascii="Calibri" w:eastAsia="Times New Roman" w:hAnsi="Calibri" w:cs="Times New Roman"/>
          <w:color w:val="000000"/>
        </w:rPr>
        <w:t xml:space="preserve">s grant will be reduced:  </w:t>
      </w:r>
      <w:r w:rsidR="008F1C57">
        <w:rPr>
          <w:rFonts w:ascii="Calibri" w:eastAsia="Times New Roman" w:hAnsi="Calibri" w:cs="Times New Roman"/>
          <w:color w:val="000000"/>
        </w:rPr>
        <w:br/>
        <w:t xml:space="preserve">   -  </w:t>
      </w:r>
      <w:r w:rsidR="00A96B33">
        <w:rPr>
          <w:rFonts w:ascii="Calibri" w:eastAsia="Times New Roman" w:hAnsi="Calibri" w:cs="Times New Roman"/>
          <w:color w:val="000000"/>
        </w:rPr>
        <w:t xml:space="preserve"> Secret Life of Zebrafish </w:t>
      </w:r>
      <w:r w:rsidR="00AF0B04">
        <w:rPr>
          <w:rFonts w:ascii="Calibri" w:hAnsi="Calibri"/>
          <w:color w:val="000000"/>
        </w:rPr>
        <w:t>R01GM09515 from 3</w:t>
      </w:r>
      <w:r w:rsidR="008F1C57">
        <w:rPr>
          <w:rFonts w:ascii="Calibri" w:hAnsi="Calibri"/>
          <w:color w:val="000000"/>
        </w:rPr>
        <w:t>.</w:t>
      </w:r>
      <w:r w:rsidR="006D4A16">
        <w:rPr>
          <w:rFonts w:ascii="Calibri" w:hAnsi="Calibri"/>
          <w:color w:val="000000"/>
        </w:rPr>
        <w:t>6</w:t>
      </w:r>
      <w:r w:rsidR="00693EAC">
        <w:rPr>
          <w:rFonts w:ascii="Calibri" w:hAnsi="Calibri"/>
          <w:color w:val="000000"/>
        </w:rPr>
        <w:t xml:space="preserve"> CM to 2.</w:t>
      </w:r>
      <w:r w:rsidR="006D4A16">
        <w:rPr>
          <w:rFonts w:ascii="Calibri" w:hAnsi="Calibri"/>
          <w:color w:val="000000"/>
        </w:rPr>
        <w:t>4</w:t>
      </w:r>
      <w:r w:rsidR="008F1C57">
        <w:rPr>
          <w:rFonts w:ascii="Calibri" w:hAnsi="Calibri"/>
          <w:color w:val="000000"/>
        </w:rPr>
        <w:t xml:space="preserve"> CM</w:t>
      </w:r>
    </w:p>
    <w:p w14:paraId="0658E88A" w14:textId="5CCEEC4D" w:rsidR="008F1C57" w:rsidRDefault="00693EAC" w:rsidP="00DE0E4F">
      <w:pPr>
        <w:rPr>
          <w:rFonts w:ascii="Calibri" w:eastAsia="Times New Roman" w:hAnsi="Calibri" w:cs="Times New Roman"/>
          <w:color w:val="000000"/>
        </w:rPr>
      </w:pPr>
      <w:r>
        <w:rPr>
          <w:rFonts w:ascii="Calibri" w:hAnsi="Calibri"/>
          <w:color w:val="000000"/>
        </w:rPr>
        <w:t xml:space="preserve">R01GM09515 </w:t>
      </w:r>
      <w:r w:rsidR="008F1C57" w:rsidRPr="00B22167">
        <w:rPr>
          <w:rFonts w:ascii="Calibri" w:eastAsia="Times New Roman" w:hAnsi="Calibri" w:cs="Times New Roman"/>
          <w:color w:val="000000"/>
        </w:rPr>
        <w:t>require</w:t>
      </w:r>
      <w:r>
        <w:rPr>
          <w:rFonts w:ascii="Calibri" w:eastAsia="Times New Roman" w:hAnsi="Calibri" w:cs="Times New Roman"/>
          <w:color w:val="000000"/>
        </w:rPr>
        <w:t>s</w:t>
      </w:r>
      <w:r w:rsidR="008F1C57" w:rsidRPr="00B22167">
        <w:rPr>
          <w:rFonts w:ascii="Calibri" w:eastAsia="Times New Roman" w:hAnsi="Calibri" w:cs="Times New Roman"/>
          <w:color w:val="000000"/>
        </w:rPr>
        <w:t xml:space="preserve"> prior appro</w:t>
      </w:r>
      <w:r w:rsidR="008F1C57">
        <w:rPr>
          <w:rFonts w:ascii="Calibri" w:eastAsia="Times New Roman" w:hAnsi="Calibri" w:cs="Times New Roman"/>
          <w:color w:val="000000"/>
        </w:rPr>
        <w:t>v</w:t>
      </w:r>
      <w:r w:rsidR="008F1C57" w:rsidRPr="00B22167">
        <w:rPr>
          <w:rFonts w:ascii="Calibri" w:eastAsia="Times New Roman" w:hAnsi="Calibri" w:cs="Times New Roman"/>
          <w:color w:val="000000"/>
        </w:rPr>
        <w:t xml:space="preserve">al </w:t>
      </w:r>
      <w:r w:rsidR="008F1C57">
        <w:rPr>
          <w:rFonts w:ascii="Calibri" w:eastAsia="Times New Roman" w:hAnsi="Calibri" w:cs="Times New Roman"/>
          <w:color w:val="000000"/>
        </w:rPr>
        <w:t>before reducing</w:t>
      </w:r>
      <w:r>
        <w:rPr>
          <w:rFonts w:ascii="Calibri" w:eastAsia="Times New Roman" w:hAnsi="Calibri" w:cs="Times New Roman"/>
          <w:color w:val="000000"/>
        </w:rPr>
        <w:t xml:space="preserve"> </w:t>
      </w:r>
      <w:r w:rsidR="007C04A0">
        <w:rPr>
          <w:rFonts w:ascii="Calibri" w:eastAsia="Times New Roman" w:hAnsi="Calibri" w:cs="Times New Roman"/>
          <w:color w:val="000000"/>
        </w:rPr>
        <w:t xml:space="preserve">effort </w:t>
      </w:r>
      <w:r>
        <w:rPr>
          <w:rFonts w:ascii="Calibri" w:eastAsia="Times New Roman" w:hAnsi="Calibri" w:cs="Times New Roman"/>
          <w:color w:val="000000"/>
        </w:rPr>
        <w:t xml:space="preserve">and we have submitted this request </w:t>
      </w:r>
      <w:r w:rsidR="00DD33A0">
        <w:rPr>
          <w:rFonts w:ascii="Calibri" w:eastAsia="Times New Roman" w:hAnsi="Calibri" w:cs="Times New Roman"/>
          <w:color w:val="000000"/>
        </w:rPr>
        <w:t>[or</w:t>
      </w:r>
      <w:r w:rsidR="00DE0E4F">
        <w:rPr>
          <w:rFonts w:ascii="Calibri" w:eastAsia="Times New Roman" w:hAnsi="Calibri" w:cs="Times New Roman"/>
          <w:color w:val="000000"/>
        </w:rPr>
        <w:t xml:space="preserve"> state</w:t>
      </w:r>
      <w:r w:rsidR="00DD33A0">
        <w:rPr>
          <w:rFonts w:ascii="Calibri" w:eastAsia="Times New Roman" w:hAnsi="Calibri" w:cs="Times New Roman"/>
          <w:color w:val="000000"/>
        </w:rPr>
        <w:t>,</w:t>
      </w:r>
      <w:r w:rsidR="00DE0E4F">
        <w:rPr>
          <w:rFonts w:ascii="Calibri" w:eastAsia="Times New Roman" w:hAnsi="Calibri" w:cs="Times New Roman"/>
          <w:color w:val="000000"/>
        </w:rPr>
        <w:t xml:space="preserve"> “we will submit this request”] </w:t>
      </w:r>
      <w:r>
        <w:rPr>
          <w:rFonts w:ascii="Calibri" w:eastAsia="Times New Roman" w:hAnsi="Calibri" w:cs="Times New Roman"/>
          <w:color w:val="000000"/>
        </w:rPr>
        <w:t>to the NIH GMS</w:t>
      </w:r>
      <w:r w:rsidR="008F1C57">
        <w:rPr>
          <w:rFonts w:ascii="Calibri" w:eastAsia="Times New Roman" w:hAnsi="Calibri" w:cs="Times New Roman"/>
          <w:color w:val="000000"/>
        </w:rPr>
        <w:t xml:space="preserve">.  </w:t>
      </w:r>
    </w:p>
    <w:p w14:paraId="12C12F6E" w14:textId="18455B8A" w:rsidR="007C04A0" w:rsidRDefault="007C04A0" w:rsidP="008F1C57">
      <w:pPr>
        <w:spacing w:after="0" w:line="240" w:lineRule="auto"/>
        <w:rPr>
          <w:rFonts w:ascii="Calibri" w:eastAsia="Times New Roman" w:hAnsi="Calibri" w:cs="Times New Roman"/>
          <w:color w:val="000000"/>
        </w:rPr>
      </w:pPr>
    </w:p>
    <w:p w14:paraId="3E9BFBB7" w14:textId="011470C1" w:rsidR="007C04A0" w:rsidRDefault="007C04A0" w:rsidP="008F1C57">
      <w:pPr>
        <w:spacing w:after="0" w:line="240" w:lineRule="auto"/>
        <w:rPr>
          <w:rFonts w:ascii="Calibri" w:eastAsia="Times New Roman" w:hAnsi="Calibri" w:cs="Times New Roman"/>
          <w:color w:val="000000"/>
        </w:rPr>
      </w:pPr>
    </w:p>
    <w:p w14:paraId="0836445A" w14:textId="347C4A85" w:rsidR="007C04A0" w:rsidRPr="00744352" w:rsidRDefault="00DE0E4F" w:rsidP="008F1C57">
      <w:pPr>
        <w:spacing w:after="0" w:line="240" w:lineRule="auto"/>
        <w:rPr>
          <w:rFonts w:ascii="Calibri" w:hAnsi="Calibri"/>
          <w:b/>
          <w:color w:val="000000"/>
        </w:rPr>
      </w:pPr>
      <w:r>
        <w:rPr>
          <w:rFonts w:ascii="Calibri" w:eastAsia="Times New Roman" w:hAnsi="Calibri" w:cs="Times New Roman"/>
          <w:b/>
          <w:color w:val="000000"/>
        </w:rPr>
        <w:t>[</w:t>
      </w:r>
      <w:r w:rsidR="007C04A0" w:rsidRPr="00744352">
        <w:rPr>
          <w:rFonts w:ascii="Calibri" w:eastAsia="Times New Roman" w:hAnsi="Calibri" w:cs="Times New Roman"/>
          <w:b/>
          <w:color w:val="000000"/>
        </w:rPr>
        <w:t>Additional</w:t>
      </w:r>
      <w:r w:rsidR="007C04A0" w:rsidRPr="00A63864">
        <w:rPr>
          <w:rFonts w:ascii="Calibri" w:eastAsia="Times New Roman" w:hAnsi="Calibri" w:cs="Times New Roman"/>
          <w:b/>
          <w:color w:val="000000"/>
        </w:rPr>
        <w:t xml:space="preserve"> Instructions for RPPR </w:t>
      </w:r>
      <w:r w:rsidR="007C04A0">
        <w:rPr>
          <w:rFonts w:ascii="Calibri" w:eastAsia="Times New Roman" w:hAnsi="Calibri" w:cs="Times New Roman"/>
          <w:b/>
          <w:color w:val="000000"/>
        </w:rPr>
        <w:t>Other Support Pages</w:t>
      </w:r>
    </w:p>
    <w:p w14:paraId="6F42372F" w14:textId="1F43AEE1" w:rsidR="007C04A0" w:rsidRPr="000D6724" w:rsidRDefault="007C04A0" w:rsidP="000D6724">
      <w:pPr>
        <w:pStyle w:val="ListParagraph"/>
        <w:numPr>
          <w:ilvl w:val="0"/>
          <w:numId w:val="4"/>
        </w:numPr>
        <w:rPr>
          <w:rFonts w:eastAsia="Times New Roman" w:cstheme="minorHAnsi"/>
        </w:rPr>
      </w:pPr>
      <w:r>
        <w:rPr>
          <w:rFonts w:eastAsia="Times New Roman" w:cstheme="minorHAnsi"/>
        </w:rPr>
        <w:t xml:space="preserve">Report on </w:t>
      </w:r>
      <w:r w:rsidRPr="00744352">
        <w:rPr>
          <w:rFonts w:eastAsia="Times New Roman" w:cstheme="minorHAnsi"/>
          <w:u w:val="single"/>
        </w:rPr>
        <w:t>prospective</w:t>
      </w:r>
      <w:r w:rsidRPr="00A63864">
        <w:rPr>
          <w:rFonts w:eastAsia="Times New Roman" w:cstheme="minorHAnsi"/>
        </w:rPr>
        <w:t xml:space="preserve"> </w:t>
      </w:r>
      <w:r>
        <w:rPr>
          <w:rFonts w:eastAsia="Times New Roman" w:cstheme="minorHAnsi"/>
        </w:rPr>
        <w:t>CM effort for</w:t>
      </w:r>
      <w:r w:rsidR="000D6724">
        <w:rPr>
          <w:rFonts w:eastAsia="Times New Roman" w:cstheme="minorHAnsi"/>
        </w:rPr>
        <w:t xml:space="preserve"> RPPR grant under consideration.</w:t>
      </w:r>
      <w:r w:rsidR="00DE0E4F">
        <w:rPr>
          <w:rFonts w:eastAsia="Times New Roman" w:cstheme="minorHAnsi"/>
        </w:rPr>
        <w:t>]</w:t>
      </w:r>
    </w:p>
    <w:sectPr w:rsidR="007C04A0" w:rsidRPr="000D6724" w:rsidSect="00AC4E13">
      <w:headerReference w:type="default" r:id="rId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36FC" w14:textId="77777777" w:rsidR="0005430F" w:rsidRDefault="0005430F" w:rsidP="00A10E16">
      <w:pPr>
        <w:spacing w:after="0" w:line="240" w:lineRule="auto"/>
      </w:pPr>
      <w:r>
        <w:separator/>
      </w:r>
    </w:p>
  </w:endnote>
  <w:endnote w:type="continuationSeparator" w:id="0">
    <w:p w14:paraId="68735AFA" w14:textId="77777777" w:rsidR="0005430F" w:rsidRDefault="0005430F" w:rsidP="00A1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EFBF" w14:textId="77777777" w:rsidR="0005430F" w:rsidRDefault="0005430F" w:rsidP="00A10E16">
      <w:pPr>
        <w:spacing w:after="0" w:line="240" w:lineRule="auto"/>
      </w:pPr>
      <w:r>
        <w:separator/>
      </w:r>
    </w:p>
  </w:footnote>
  <w:footnote w:type="continuationSeparator" w:id="0">
    <w:p w14:paraId="2E33970A" w14:textId="77777777" w:rsidR="0005430F" w:rsidRDefault="0005430F" w:rsidP="00A10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A7BD" w14:textId="72BF1AAE" w:rsidR="00A10E16" w:rsidRDefault="00A10E16" w:rsidP="00A10E16">
    <w:pPr>
      <w:pStyle w:val="Header"/>
    </w:pPr>
    <w:r>
      <w:ptab w:relativeTo="margin" w:alignment="right" w:leader="none"/>
    </w:r>
    <w:proofErr w:type="gramStart"/>
    <w:r w:rsidR="008F1C57">
      <w:t>last</w:t>
    </w:r>
    <w:proofErr w:type="gramEnd"/>
    <w:r w:rsidR="008F1C57">
      <w:t xml:space="preserve"> updated 8</w:t>
    </w:r>
    <w:r>
      <w:t>/</w:t>
    </w:r>
    <w:r w:rsidR="005B4248">
      <w:t>24</w:t>
    </w:r>
    <w: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06194"/>
    <w:multiLevelType w:val="hybridMultilevel"/>
    <w:tmpl w:val="44F4C4A2"/>
    <w:lvl w:ilvl="0" w:tplc="73C25AAE">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350A6E05"/>
    <w:multiLevelType w:val="hybridMultilevel"/>
    <w:tmpl w:val="56E886CA"/>
    <w:lvl w:ilvl="0" w:tplc="1A7C63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07028"/>
    <w:multiLevelType w:val="hybridMultilevel"/>
    <w:tmpl w:val="26BA257A"/>
    <w:lvl w:ilvl="0" w:tplc="6B16AFCE">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769C2023"/>
    <w:multiLevelType w:val="hybridMultilevel"/>
    <w:tmpl w:val="0B4263E0"/>
    <w:lvl w:ilvl="0" w:tplc="750824B2">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7C"/>
    <w:rsid w:val="000328F9"/>
    <w:rsid w:val="000343F5"/>
    <w:rsid w:val="00034FA3"/>
    <w:rsid w:val="0005430F"/>
    <w:rsid w:val="0006704E"/>
    <w:rsid w:val="00070CD1"/>
    <w:rsid w:val="00097E35"/>
    <w:rsid w:val="000B622A"/>
    <w:rsid w:val="000B75C8"/>
    <w:rsid w:val="000C1B64"/>
    <w:rsid w:val="000C5602"/>
    <w:rsid w:val="000C6132"/>
    <w:rsid w:val="000C7068"/>
    <w:rsid w:val="000D4811"/>
    <w:rsid w:val="000D6724"/>
    <w:rsid w:val="000E6F08"/>
    <w:rsid w:val="000F0BDE"/>
    <w:rsid w:val="00127878"/>
    <w:rsid w:val="00137C5D"/>
    <w:rsid w:val="001565BE"/>
    <w:rsid w:val="0017022E"/>
    <w:rsid w:val="00183229"/>
    <w:rsid w:val="001908CC"/>
    <w:rsid w:val="00190CB7"/>
    <w:rsid w:val="00191F5B"/>
    <w:rsid w:val="00192A5C"/>
    <w:rsid w:val="001A45C1"/>
    <w:rsid w:val="001C2567"/>
    <w:rsid w:val="00212C7B"/>
    <w:rsid w:val="002459D7"/>
    <w:rsid w:val="002571B3"/>
    <w:rsid w:val="002A3C32"/>
    <w:rsid w:val="002D50D4"/>
    <w:rsid w:val="002D7C98"/>
    <w:rsid w:val="002E300A"/>
    <w:rsid w:val="003357B4"/>
    <w:rsid w:val="0034617F"/>
    <w:rsid w:val="00374300"/>
    <w:rsid w:val="00375DD7"/>
    <w:rsid w:val="003833E2"/>
    <w:rsid w:val="003927A5"/>
    <w:rsid w:val="003B0657"/>
    <w:rsid w:val="003B7E79"/>
    <w:rsid w:val="003F3EF3"/>
    <w:rsid w:val="003F7448"/>
    <w:rsid w:val="00405CA3"/>
    <w:rsid w:val="00422315"/>
    <w:rsid w:val="00422E4D"/>
    <w:rsid w:val="00433D26"/>
    <w:rsid w:val="00454E2D"/>
    <w:rsid w:val="004A459C"/>
    <w:rsid w:val="004C47A6"/>
    <w:rsid w:val="00503A46"/>
    <w:rsid w:val="00517C84"/>
    <w:rsid w:val="005215C8"/>
    <w:rsid w:val="0054694B"/>
    <w:rsid w:val="005607D2"/>
    <w:rsid w:val="00571F10"/>
    <w:rsid w:val="005734EF"/>
    <w:rsid w:val="00583E57"/>
    <w:rsid w:val="005908BE"/>
    <w:rsid w:val="005A6E99"/>
    <w:rsid w:val="005B4248"/>
    <w:rsid w:val="005D027C"/>
    <w:rsid w:val="005D1B3E"/>
    <w:rsid w:val="005E4DB1"/>
    <w:rsid w:val="005F6771"/>
    <w:rsid w:val="00614445"/>
    <w:rsid w:val="00646CE6"/>
    <w:rsid w:val="00673444"/>
    <w:rsid w:val="0068046F"/>
    <w:rsid w:val="00693EAC"/>
    <w:rsid w:val="006A3165"/>
    <w:rsid w:val="006A538D"/>
    <w:rsid w:val="006B012C"/>
    <w:rsid w:val="006D4A16"/>
    <w:rsid w:val="006F4BB5"/>
    <w:rsid w:val="006F70AF"/>
    <w:rsid w:val="00702E1C"/>
    <w:rsid w:val="00744352"/>
    <w:rsid w:val="007608B5"/>
    <w:rsid w:val="00770912"/>
    <w:rsid w:val="00783B7C"/>
    <w:rsid w:val="00784E8B"/>
    <w:rsid w:val="0079400D"/>
    <w:rsid w:val="00795630"/>
    <w:rsid w:val="007C04A0"/>
    <w:rsid w:val="007C2747"/>
    <w:rsid w:val="00815495"/>
    <w:rsid w:val="00826FC1"/>
    <w:rsid w:val="008327C8"/>
    <w:rsid w:val="00835FD8"/>
    <w:rsid w:val="00860990"/>
    <w:rsid w:val="00874D60"/>
    <w:rsid w:val="00884EE8"/>
    <w:rsid w:val="008A04A2"/>
    <w:rsid w:val="008A2DB3"/>
    <w:rsid w:val="008A5AA8"/>
    <w:rsid w:val="008D7D97"/>
    <w:rsid w:val="008E378B"/>
    <w:rsid w:val="008F1C57"/>
    <w:rsid w:val="008F7C51"/>
    <w:rsid w:val="00922370"/>
    <w:rsid w:val="00934D82"/>
    <w:rsid w:val="00951FEB"/>
    <w:rsid w:val="00963924"/>
    <w:rsid w:val="009924C7"/>
    <w:rsid w:val="009A3D05"/>
    <w:rsid w:val="009D1752"/>
    <w:rsid w:val="009F13AE"/>
    <w:rsid w:val="00A10E16"/>
    <w:rsid w:val="00A24A67"/>
    <w:rsid w:val="00A27D24"/>
    <w:rsid w:val="00A466FB"/>
    <w:rsid w:val="00A47193"/>
    <w:rsid w:val="00A52D43"/>
    <w:rsid w:val="00A63864"/>
    <w:rsid w:val="00A84361"/>
    <w:rsid w:val="00A96B33"/>
    <w:rsid w:val="00AB6776"/>
    <w:rsid w:val="00AC4E13"/>
    <w:rsid w:val="00AF0B04"/>
    <w:rsid w:val="00B22167"/>
    <w:rsid w:val="00B328A1"/>
    <w:rsid w:val="00B34D46"/>
    <w:rsid w:val="00B360E2"/>
    <w:rsid w:val="00B40C62"/>
    <w:rsid w:val="00B64978"/>
    <w:rsid w:val="00B852BC"/>
    <w:rsid w:val="00B91BA7"/>
    <w:rsid w:val="00C0171F"/>
    <w:rsid w:val="00C05BDB"/>
    <w:rsid w:val="00C226DA"/>
    <w:rsid w:val="00C235D2"/>
    <w:rsid w:val="00C34653"/>
    <w:rsid w:val="00C840AE"/>
    <w:rsid w:val="00C93EC4"/>
    <w:rsid w:val="00CC1B64"/>
    <w:rsid w:val="00CE1BA4"/>
    <w:rsid w:val="00D1311B"/>
    <w:rsid w:val="00D44923"/>
    <w:rsid w:val="00D67D21"/>
    <w:rsid w:val="00D93A01"/>
    <w:rsid w:val="00DB37FB"/>
    <w:rsid w:val="00DC01C6"/>
    <w:rsid w:val="00DC1A3D"/>
    <w:rsid w:val="00DC2177"/>
    <w:rsid w:val="00DD33A0"/>
    <w:rsid w:val="00DD4087"/>
    <w:rsid w:val="00DE0E4F"/>
    <w:rsid w:val="00E502B6"/>
    <w:rsid w:val="00E9678B"/>
    <w:rsid w:val="00E97EFE"/>
    <w:rsid w:val="00EA1E79"/>
    <w:rsid w:val="00F04E3D"/>
    <w:rsid w:val="00F24816"/>
    <w:rsid w:val="00F331A6"/>
    <w:rsid w:val="00F36C6A"/>
    <w:rsid w:val="00F43E58"/>
    <w:rsid w:val="00F61ED9"/>
    <w:rsid w:val="00F65C69"/>
    <w:rsid w:val="00F725E4"/>
    <w:rsid w:val="00F77AF6"/>
    <w:rsid w:val="00FC0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1365"/>
  <w15:docId w15:val="{C60E3588-88CA-4BBD-A250-02E57DB5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22370"/>
    <w:pPr>
      <w:spacing w:before="100" w:beforeAutospacing="1" w:after="100" w:afterAutospacing="1" w:line="240" w:lineRule="auto"/>
      <w:outlineLvl w:val="3"/>
    </w:pPr>
    <w:rPr>
      <w:rFonts w:ascii="Times New Roman" w:eastAsia="Times New Roman" w:hAnsi="Times New Roman" w:cs="Times New Roman"/>
      <w:b/>
      <w:bCs/>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7022E"/>
    <w:rPr>
      <w:i/>
      <w:iCs/>
    </w:rPr>
  </w:style>
  <w:style w:type="character" w:styleId="Hyperlink">
    <w:name w:val="Hyperlink"/>
    <w:basedOn w:val="DefaultParagraphFont"/>
    <w:uiPriority w:val="99"/>
    <w:unhideWhenUsed/>
    <w:rsid w:val="00C93EC4"/>
    <w:rPr>
      <w:color w:val="0000FF"/>
      <w:u w:val="single"/>
    </w:rPr>
  </w:style>
  <w:style w:type="paragraph" w:styleId="ListParagraph">
    <w:name w:val="List Paragraph"/>
    <w:basedOn w:val="Normal"/>
    <w:uiPriority w:val="34"/>
    <w:qFormat/>
    <w:rsid w:val="00B22167"/>
    <w:pPr>
      <w:ind w:left="720"/>
      <w:contextualSpacing/>
    </w:pPr>
  </w:style>
  <w:style w:type="character" w:customStyle="1" w:styleId="Heading4Char">
    <w:name w:val="Heading 4 Char"/>
    <w:basedOn w:val="DefaultParagraphFont"/>
    <w:link w:val="Heading4"/>
    <w:uiPriority w:val="9"/>
    <w:rsid w:val="00922370"/>
    <w:rPr>
      <w:rFonts w:ascii="Times New Roman" w:eastAsia="Times New Roman" w:hAnsi="Times New Roman" w:cs="Times New Roman"/>
      <w:b/>
      <w:bCs/>
      <w:sz w:val="24"/>
      <w:szCs w:val="24"/>
      <w:lang w:bidi="he-IL"/>
    </w:rPr>
  </w:style>
  <w:style w:type="paragraph" w:styleId="Header">
    <w:name w:val="header"/>
    <w:basedOn w:val="Normal"/>
    <w:link w:val="HeaderChar"/>
    <w:uiPriority w:val="99"/>
    <w:unhideWhenUsed/>
    <w:rsid w:val="00A10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16"/>
  </w:style>
  <w:style w:type="paragraph" w:styleId="Footer">
    <w:name w:val="footer"/>
    <w:basedOn w:val="Normal"/>
    <w:link w:val="FooterChar"/>
    <w:uiPriority w:val="99"/>
    <w:unhideWhenUsed/>
    <w:rsid w:val="00A10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16"/>
  </w:style>
  <w:style w:type="character" w:styleId="CommentReference">
    <w:name w:val="annotation reference"/>
    <w:basedOn w:val="DefaultParagraphFont"/>
    <w:uiPriority w:val="99"/>
    <w:semiHidden/>
    <w:unhideWhenUsed/>
    <w:rsid w:val="007C04A0"/>
    <w:rPr>
      <w:sz w:val="16"/>
      <w:szCs w:val="16"/>
    </w:rPr>
  </w:style>
  <w:style w:type="paragraph" w:styleId="CommentText">
    <w:name w:val="annotation text"/>
    <w:basedOn w:val="Normal"/>
    <w:link w:val="CommentTextChar"/>
    <w:uiPriority w:val="99"/>
    <w:semiHidden/>
    <w:unhideWhenUsed/>
    <w:rsid w:val="007C04A0"/>
    <w:pPr>
      <w:spacing w:line="240" w:lineRule="auto"/>
    </w:pPr>
    <w:rPr>
      <w:sz w:val="20"/>
      <w:szCs w:val="20"/>
    </w:rPr>
  </w:style>
  <w:style w:type="character" w:customStyle="1" w:styleId="CommentTextChar">
    <w:name w:val="Comment Text Char"/>
    <w:basedOn w:val="DefaultParagraphFont"/>
    <w:link w:val="CommentText"/>
    <w:uiPriority w:val="99"/>
    <w:semiHidden/>
    <w:rsid w:val="007C04A0"/>
    <w:rPr>
      <w:sz w:val="20"/>
      <w:szCs w:val="20"/>
    </w:rPr>
  </w:style>
  <w:style w:type="paragraph" w:styleId="CommentSubject">
    <w:name w:val="annotation subject"/>
    <w:basedOn w:val="CommentText"/>
    <w:next w:val="CommentText"/>
    <w:link w:val="CommentSubjectChar"/>
    <w:uiPriority w:val="99"/>
    <w:semiHidden/>
    <w:unhideWhenUsed/>
    <w:rsid w:val="007C04A0"/>
    <w:rPr>
      <w:b/>
      <w:bCs/>
    </w:rPr>
  </w:style>
  <w:style w:type="character" w:customStyle="1" w:styleId="CommentSubjectChar">
    <w:name w:val="Comment Subject Char"/>
    <w:basedOn w:val="CommentTextChar"/>
    <w:link w:val="CommentSubject"/>
    <w:uiPriority w:val="99"/>
    <w:semiHidden/>
    <w:rsid w:val="007C04A0"/>
    <w:rPr>
      <w:b/>
      <w:bCs/>
      <w:sz w:val="20"/>
      <w:szCs w:val="20"/>
    </w:rPr>
  </w:style>
  <w:style w:type="paragraph" w:styleId="BalloonText">
    <w:name w:val="Balloon Text"/>
    <w:basedOn w:val="Normal"/>
    <w:link w:val="BalloonTextChar"/>
    <w:uiPriority w:val="99"/>
    <w:semiHidden/>
    <w:unhideWhenUsed/>
    <w:rsid w:val="007C0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929">
      <w:bodyDiv w:val="1"/>
      <w:marLeft w:val="0"/>
      <w:marRight w:val="0"/>
      <w:marTop w:val="0"/>
      <w:marBottom w:val="0"/>
      <w:divBdr>
        <w:top w:val="none" w:sz="0" w:space="0" w:color="auto"/>
        <w:left w:val="none" w:sz="0" w:space="0" w:color="auto"/>
        <w:bottom w:val="none" w:sz="0" w:space="0" w:color="auto"/>
        <w:right w:val="none" w:sz="0" w:space="0" w:color="auto"/>
      </w:divBdr>
    </w:div>
    <w:div w:id="74591053">
      <w:bodyDiv w:val="1"/>
      <w:marLeft w:val="0"/>
      <w:marRight w:val="0"/>
      <w:marTop w:val="0"/>
      <w:marBottom w:val="0"/>
      <w:divBdr>
        <w:top w:val="none" w:sz="0" w:space="0" w:color="auto"/>
        <w:left w:val="none" w:sz="0" w:space="0" w:color="auto"/>
        <w:bottom w:val="none" w:sz="0" w:space="0" w:color="auto"/>
        <w:right w:val="none" w:sz="0" w:space="0" w:color="auto"/>
      </w:divBdr>
    </w:div>
    <w:div w:id="773982854">
      <w:bodyDiv w:val="1"/>
      <w:marLeft w:val="0"/>
      <w:marRight w:val="0"/>
      <w:marTop w:val="0"/>
      <w:marBottom w:val="0"/>
      <w:divBdr>
        <w:top w:val="none" w:sz="0" w:space="0" w:color="auto"/>
        <w:left w:val="none" w:sz="0" w:space="0" w:color="auto"/>
        <w:bottom w:val="none" w:sz="0" w:space="0" w:color="auto"/>
        <w:right w:val="none" w:sz="0" w:space="0" w:color="auto"/>
      </w:divBdr>
    </w:div>
    <w:div w:id="889459025">
      <w:bodyDiv w:val="1"/>
      <w:marLeft w:val="0"/>
      <w:marRight w:val="0"/>
      <w:marTop w:val="0"/>
      <w:marBottom w:val="0"/>
      <w:divBdr>
        <w:top w:val="none" w:sz="0" w:space="0" w:color="auto"/>
        <w:left w:val="none" w:sz="0" w:space="0" w:color="auto"/>
        <w:bottom w:val="none" w:sz="0" w:space="0" w:color="auto"/>
        <w:right w:val="none" w:sz="0" w:space="0" w:color="auto"/>
      </w:divBdr>
    </w:div>
    <w:div w:id="954091999">
      <w:bodyDiv w:val="1"/>
      <w:marLeft w:val="0"/>
      <w:marRight w:val="0"/>
      <w:marTop w:val="0"/>
      <w:marBottom w:val="0"/>
      <w:divBdr>
        <w:top w:val="none" w:sz="0" w:space="0" w:color="auto"/>
        <w:left w:val="none" w:sz="0" w:space="0" w:color="auto"/>
        <w:bottom w:val="none" w:sz="0" w:space="0" w:color="auto"/>
        <w:right w:val="none" w:sz="0" w:space="0" w:color="auto"/>
      </w:divBdr>
    </w:div>
    <w:div w:id="981156184">
      <w:bodyDiv w:val="1"/>
      <w:marLeft w:val="0"/>
      <w:marRight w:val="0"/>
      <w:marTop w:val="0"/>
      <w:marBottom w:val="0"/>
      <w:divBdr>
        <w:top w:val="none" w:sz="0" w:space="0" w:color="auto"/>
        <w:left w:val="none" w:sz="0" w:space="0" w:color="auto"/>
        <w:bottom w:val="none" w:sz="0" w:space="0" w:color="auto"/>
        <w:right w:val="none" w:sz="0" w:space="0" w:color="auto"/>
      </w:divBdr>
    </w:div>
    <w:div w:id="1191647449">
      <w:bodyDiv w:val="1"/>
      <w:marLeft w:val="0"/>
      <w:marRight w:val="0"/>
      <w:marTop w:val="0"/>
      <w:marBottom w:val="0"/>
      <w:divBdr>
        <w:top w:val="none" w:sz="0" w:space="0" w:color="auto"/>
        <w:left w:val="none" w:sz="0" w:space="0" w:color="auto"/>
        <w:bottom w:val="none" w:sz="0" w:space="0" w:color="auto"/>
        <w:right w:val="none" w:sz="0" w:space="0" w:color="auto"/>
      </w:divBdr>
    </w:div>
    <w:div w:id="1236741627">
      <w:bodyDiv w:val="1"/>
      <w:marLeft w:val="0"/>
      <w:marRight w:val="0"/>
      <w:marTop w:val="0"/>
      <w:marBottom w:val="0"/>
      <w:divBdr>
        <w:top w:val="none" w:sz="0" w:space="0" w:color="auto"/>
        <w:left w:val="none" w:sz="0" w:space="0" w:color="auto"/>
        <w:bottom w:val="none" w:sz="0" w:space="0" w:color="auto"/>
        <w:right w:val="none" w:sz="0" w:space="0" w:color="auto"/>
      </w:divBdr>
    </w:div>
    <w:div w:id="1245338578">
      <w:bodyDiv w:val="1"/>
      <w:marLeft w:val="0"/>
      <w:marRight w:val="0"/>
      <w:marTop w:val="0"/>
      <w:marBottom w:val="0"/>
      <w:divBdr>
        <w:top w:val="none" w:sz="0" w:space="0" w:color="auto"/>
        <w:left w:val="none" w:sz="0" w:space="0" w:color="auto"/>
        <w:bottom w:val="none" w:sz="0" w:space="0" w:color="auto"/>
        <w:right w:val="none" w:sz="0" w:space="0" w:color="auto"/>
      </w:divBdr>
    </w:div>
    <w:div w:id="1259755123">
      <w:bodyDiv w:val="1"/>
      <w:marLeft w:val="0"/>
      <w:marRight w:val="0"/>
      <w:marTop w:val="0"/>
      <w:marBottom w:val="0"/>
      <w:divBdr>
        <w:top w:val="none" w:sz="0" w:space="0" w:color="auto"/>
        <w:left w:val="none" w:sz="0" w:space="0" w:color="auto"/>
        <w:bottom w:val="none" w:sz="0" w:space="0" w:color="auto"/>
        <w:right w:val="none" w:sz="0" w:space="0" w:color="auto"/>
      </w:divBdr>
    </w:div>
    <w:div w:id="1471747324">
      <w:bodyDiv w:val="1"/>
      <w:marLeft w:val="0"/>
      <w:marRight w:val="0"/>
      <w:marTop w:val="0"/>
      <w:marBottom w:val="0"/>
      <w:divBdr>
        <w:top w:val="none" w:sz="0" w:space="0" w:color="auto"/>
        <w:left w:val="none" w:sz="0" w:space="0" w:color="auto"/>
        <w:bottom w:val="none" w:sz="0" w:space="0" w:color="auto"/>
        <w:right w:val="none" w:sz="0" w:space="0" w:color="auto"/>
      </w:divBdr>
    </w:div>
    <w:div w:id="1598249052">
      <w:bodyDiv w:val="1"/>
      <w:marLeft w:val="0"/>
      <w:marRight w:val="0"/>
      <w:marTop w:val="0"/>
      <w:marBottom w:val="0"/>
      <w:divBdr>
        <w:top w:val="none" w:sz="0" w:space="0" w:color="auto"/>
        <w:left w:val="none" w:sz="0" w:space="0" w:color="auto"/>
        <w:bottom w:val="none" w:sz="0" w:space="0" w:color="auto"/>
        <w:right w:val="none" w:sz="0" w:space="0" w:color="auto"/>
      </w:divBdr>
    </w:div>
    <w:div w:id="1661543677">
      <w:bodyDiv w:val="1"/>
      <w:marLeft w:val="0"/>
      <w:marRight w:val="0"/>
      <w:marTop w:val="0"/>
      <w:marBottom w:val="0"/>
      <w:divBdr>
        <w:top w:val="none" w:sz="0" w:space="0" w:color="auto"/>
        <w:left w:val="none" w:sz="0" w:space="0" w:color="auto"/>
        <w:bottom w:val="none" w:sz="0" w:space="0" w:color="auto"/>
        <w:right w:val="none" w:sz="0" w:space="0" w:color="auto"/>
      </w:divBdr>
    </w:div>
    <w:div w:id="1696149799">
      <w:bodyDiv w:val="1"/>
      <w:marLeft w:val="0"/>
      <w:marRight w:val="0"/>
      <w:marTop w:val="0"/>
      <w:marBottom w:val="0"/>
      <w:divBdr>
        <w:top w:val="none" w:sz="0" w:space="0" w:color="auto"/>
        <w:left w:val="none" w:sz="0" w:space="0" w:color="auto"/>
        <w:bottom w:val="none" w:sz="0" w:space="0" w:color="auto"/>
        <w:right w:val="none" w:sz="0" w:space="0" w:color="auto"/>
      </w:divBdr>
    </w:div>
    <w:div w:id="17277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1208</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Allison</dc:creator>
  <cp:lastModifiedBy>Gottlieb, Allison</cp:lastModifiedBy>
  <cp:revision>30</cp:revision>
  <cp:lastPrinted>2019-02-19T19:13:00Z</cp:lastPrinted>
  <dcterms:created xsi:type="dcterms:W3CDTF">2021-08-04T08:12:00Z</dcterms:created>
  <dcterms:modified xsi:type="dcterms:W3CDTF">2021-08-24T08:45:00Z</dcterms:modified>
</cp:coreProperties>
</file>